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68E45" w14:textId="3F12D299" w:rsidR="00295B48" w:rsidRDefault="000B7D8C">
      <w:r>
        <w:rPr>
          <w:noProof/>
        </w:rPr>
        <mc:AlternateContent>
          <mc:Choice Requires="wps">
            <w:drawing>
              <wp:anchor distT="0" distB="0" distL="114300" distR="114300" simplePos="0" relativeHeight="251659264" behindDoc="0" locked="0" layoutInCell="1" allowOverlap="1" wp14:anchorId="26FF8275" wp14:editId="5C812E79">
                <wp:simplePos x="0" y="0"/>
                <wp:positionH relativeFrom="column">
                  <wp:posOffset>342900</wp:posOffset>
                </wp:positionH>
                <wp:positionV relativeFrom="paragraph">
                  <wp:posOffset>292100</wp:posOffset>
                </wp:positionV>
                <wp:extent cx="49530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419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CF29FA" w14:textId="4DD6E48B" w:rsidR="00FB29E2" w:rsidRPr="0060564E" w:rsidRDefault="00FB29E2" w:rsidP="0060564E">
                            <w:pPr>
                              <w:jc w:val="center"/>
                              <w:rPr>
                                <w:rFonts w:ascii="Europa-Bold" w:hAnsi="Europa-Bold"/>
                                <w:color w:val="FFFFFF" w:themeColor="background1"/>
                                <w:sz w:val="40"/>
                                <w:szCs w:val="60"/>
                              </w:rPr>
                            </w:pPr>
                            <w:r w:rsidRPr="0060564E">
                              <w:rPr>
                                <w:rFonts w:ascii="Europa-Bold" w:hAnsi="Europa-Bold"/>
                                <w:color w:val="FFFFFF" w:themeColor="background1"/>
                                <w:sz w:val="40"/>
                                <w:szCs w:val="60"/>
                              </w:rPr>
                              <w:t>Louisiana Balance of State Continuum of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FF8275" id="_x0000_t202" coordsize="21600,21600" o:spt="202" path="m,l,21600r21600,l21600,xe">
                <v:stroke joinstyle="miter"/>
                <v:path gradientshapeok="t" o:connecttype="rect"/>
              </v:shapetype>
              <v:shape id="Text Box 2" o:spid="_x0000_s1026" type="#_x0000_t202" style="position:absolute;margin-left:27pt;margin-top:23pt;width:39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" filled="f" stroked="f">
                <v:textbox>
                  <w:txbxContent>
                    <w:p w14:paraId="59CF29FA" w14:textId="4DD6E48B" w:rsidR="00FB29E2" w:rsidRPr="0060564E" w:rsidRDefault="00FB29E2" w:rsidP="0060564E">
                      <w:pPr>
                        <w:jc w:val="center"/>
                        <w:rPr>
                          <w:rFonts w:ascii="Europa-Bold" w:hAnsi="Europa-Bold"/>
                          <w:color w:val="FFFFFF" w:themeColor="background1"/>
                          <w:sz w:val="40"/>
                          <w:szCs w:val="60"/>
                        </w:rPr>
                      </w:pPr>
                      <w:r w:rsidRPr="0060564E">
                        <w:rPr>
                          <w:rFonts w:ascii="Europa-Bold" w:hAnsi="Europa-Bold"/>
                          <w:color w:val="FFFFFF" w:themeColor="background1"/>
                          <w:sz w:val="40"/>
                          <w:szCs w:val="60"/>
                        </w:rPr>
                        <w:t>Louisiana Balance of State Continuum of Care</w:t>
                      </w:r>
                    </w:p>
                  </w:txbxContent>
                </v:textbox>
              </v:shape>
            </w:pict>
          </mc:Fallback>
        </mc:AlternateContent>
      </w:r>
      <w:r>
        <w:rPr>
          <w:noProof/>
        </w:rPr>
        <w:drawing>
          <wp:inline distT="0" distB="0" distL="0" distR="0" wp14:anchorId="3338FC54" wp14:editId="2C34F371">
            <wp:extent cx="68580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003300"/>
                    </a:xfrm>
                    <a:prstGeom prst="rect">
                      <a:avLst/>
                    </a:prstGeom>
                  </pic:spPr>
                </pic:pic>
              </a:graphicData>
            </a:graphic>
          </wp:inline>
        </w:drawing>
      </w:r>
    </w:p>
    <w:p w14:paraId="39BC9DD8" w14:textId="50260D4D" w:rsidR="00295B48" w:rsidRPr="00295B48" w:rsidRDefault="00BA0E6E" w:rsidP="00295B48">
      <w:r>
        <w:rPr>
          <w:noProof/>
        </w:rPr>
        <mc:AlternateContent>
          <mc:Choice Requires="wps">
            <w:drawing>
              <wp:anchor distT="0" distB="0" distL="114300" distR="114300" simplePos="0" relativeHeight="251660288" behindDoc="0" locked="0" layoutInCell="1" allowOverlap="1" wp14:anchorId="788FA958" wp14:editId="3E70F99F">
                <wp:simplePos x="0" y="0"/>
                <wp:positionH relativeFrom="column">
                  <wp:posOffset>342900</wp:posOffset>
                </wp:positionH>
                <wp:positionV relativeFrom="paragraph">
                  <wp:posOffset>111125</wp:posOffset>
                </wp:positionV>
                <wp:extent cx="5346700" cy="857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6700" cy="857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0BAF7D" w14:textId="480A8C60" w:rsidR="00FB29E2" w:rsidRDefault="00FB29E2" w:rsidP="000B7D8C">
                            <w:pPr>
                              <w:spacing w:line="276" w:lineRule="auto"/>
                              <w:rPr>
                                <w:color w:val="1B5632"/>
                                <w:sz w:val="32"/>
                                <w:szCs w:val="32"/>
                              </w:rPr>
                            </w:pPr>
                            <w:r>
                              <w:rPr>
                                <w:color w:val="1B5632"/>
                                <w:sz w:val="32"/>
                                <w:szCs w:val="32"/>
                              </w:rPr>
                              <w:t>Project Rating, Ranking, and Selection Policy</w:t>
                            </w:r>
                          </w:p>
                          <w:p w14:paraId="662ED352" w14:textId="343E03AA" w:rsidR="00FB29E2" w:rsidRDefault="00FB29E2" w:rsidP="000B7D8C">
                            <w:pPr>
                              <w:spacing w:line="276" w:lineRule="auto"/>
                              <w:rPr>
                                <w:color w:val="1B5632"/>
                                <w:sz w:val="32"/>
                                <w:szCs w:val="32"/>
                              </w:rPr>
                            </w:pPr>
                            <w:r>
                              <w:rPr>
                                <w:color w:val="1B5632"/>
                                <w:sz w:val="32"/>
                                <w:szCs w:val="32"/>
                              </w:rPr>
                              <w:t>Continuum of Care (CoC) Program Local Competition</w:t>
                            </w:r>
                          </w:p>
                          <w:p w14:paraId="4A1F51B8" w14:textId="75FBC4F8" w:rsidR="00FB29E2" w:rsidRDefault="00FB29E2" w:rsidP="000B7D8C">
                            <w:pPr>
                              <w:spacing w:line="276" w:lineRule="auto"/>
                              <w:rPr>
                                <w:color w:val="1B5632"/>
                                <w:sz w:val="32"/>
                                <w:szCs w:val="32"/>
                              </w:rPr>
                            </w:pPr>
                            <w:r>
                              <w:rPr>
                                <w:color w:val="1B5632"/>
                                <w:sz w:val="32"/>
                                <w:szCs w:val="32"/>
                              </w:rPr>
                              <w:t>Funding Year 2019</w:t>
                            </w:r>
                          </w:p>
                          <w:p w14:paraId="72C1E88C" w14:textId="3C0CE17A" w:rsidR="00FB29E2" w:rsidRPr="000B7D8C" w:rsidRDefault="00FB29E2" w:rsidP="000B7D8C">
                            <w:pPr>
                              <w:spacing w:line="276" w:lineRule="auto"/>
                              <w:rPr>
                                <w:color w:val="1B563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FA958" id="Text Box 3" o:spid="_x0000_s1027" type="#_x0000_t202" style="position:absolute;margin-left:27pt;margin-top:8.75pt;width:421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" filled="f" stroked="f">
                <v:textbox>
                  <w:txbxContent>
                    <w:p w14:paraId="790BAF7D" w14:textId="480A8C60" w:rsidR="00FB29E2" w:rsidRDefault="00FB29E2" w:rsidP="000B7D8C">
                      <w:pPr>
                        <w:spacing w:line="276" w:lineRule="auto"/>
                        <w:rPr>
                          <w:color w:val="1B5632"/>
                          <w:sz w:val="32"/>
                          <w:szCs w:val="32"/>
                        </w:rPr>
                      </w:pPr>
                      <w:r>
                        <w:rPr>
                          <w:color w:val="1B5632"/>
                          <w:sz w:val="32"/>
                          <w:szCs w:val="32"/>
                        </w:rPr>
                        <w:t>Project Rating, Ranking, and Selection Policy</w:t>
                      </w:r>
                    </w:p>
                    <w:p w14:paraId="662ED352" w14:textId="343E03AA" w:rsidR="00FB29E2" w:rsidRDefault="00FB29E2" w:rsidP="000B7D8C">
                      <w:pPr>
                        <w:spacing w:line="276" w:lineRule="auto"/>
                        <w:rPr>
                          <w:color w:val="1B5632"/>
                          <w:sz w:val="32"/>
                          <w:szCs w:val="32"/>
                        </w:rPr>
                      </w:pPr>
                      <w:r>
                        <w:rPr>
                          <w:color w:val="1B5632"/>
                          <w:sz w:val="32"/>
                          <w:szCs w:val="32"/>
                        </w:rPr>
                        <w:t>Continuum of Care (CoC) Program Local Competition</w:t>
                      </w:r>
                    </w:p>
                    <w:p w14:paraId="4A1F51B8" w14:textId="75FBC4F8" w:rsidR="00FB29E2" w:rsidRDefault="00FB29E2" w:rsidP="000B7D8C">
                      <w:pPr>
                        <w:spacing w:line="276" w:lineRule="auto"/>
                        <w:rPr>
                          <w:color w:val="1B5632"/>
                          <w:sz w:val="32"/>
                          <w:szCs w:val="32"/>
                        </w:rPr>
                      </w:pPr>
                      <w:r>
                        <w:rPr>
                          <w:color w:val="1B5632"/>
                          <w:sz w:val="32"/>
                          <w:szCs w:val="32"/>
                        </w:rPr>
                        <w:t>Funding Year 2019</w:t>
                      </w:r>
                    </w:p>
                    <w:p w14:paraId="72C1E88C" w14:textId="3C0CE17A" w:rsidR="00FB29E2" w:rsidRPr="000B7D8C" w:rsidRDefault="00FB29E2" w:rsidP="000B7D8C">
                      <w:pPr>
                        <w:spacing w:line="276" w:lineRule="auto"/>
                        <w:rPr>
                          <w:color w:val="1B5632"/>
                          <w:sz w:val="32"/>
                          <w:szCs w:val="32"/>
                        </w:rPr>
                      </w:pPr>
                    </w:p>
                  </w:txbxContent>
                </v:textbox>
              </v:shape>
            </w:pict>
          </mc:Fallback>
        </mc:AlternateContent>
      </w:r>
    </w:p>
    <w:p w14:paraId="14004AD4" w14:textId="77777777" w:rsidR="00295B48" w:rsidRPr="00295B48" w:rsidRDefault="00295B48" w:rsidP="00295B48"/>
    <w:p w14:paraId="6A4354F2" w14:textId="77777777" w:rsidR="00295B48" w:rsidRPr="00295B48" w:rsidRDefault="00295B48" w:rsidP="00295B48"/>
    <w:p w14:paraId="341EAF04" w14:textId="77777777" w:rsidR="00295B48" w:rsidRPr="00295B48" w:rsidRDefault="00295B48" w:rsidP="00295B48"/>
    <w:p w14:paraId="182D03E6" w14:textId="5083B1B2" w:rsidR="00295B48" w:rsidRDefault="00295B48" w:rsidP="00295B48"/>
    <w:p w14:paraId="6744CE1B" w14:textId="77777777" w:rsidR="0091117B" w:rsidRPr="00295B48" w:rsidRDefault="0091117B" w:rsidP="00295B48"/>
    <w:sdt>
      <w:sdtPr>
        <w:rPr>
          <w:rFonts w:ascii="Europa-Regular" w:eastAsiaTheme="minorHAnsi" w:hAnsi="Europa-Regular" w:cstheme="minorBidi"/>
          <w:color w:val="auto"/>
          <w:sz w:val="24"/>
          <w:szCs w:val="24"/>
        </w:rPr>
        <w:id w:val="-1831677634"/>
        <w:docPartObj>
          <w:docPartGallery w:val="Table of Contents"/>
          <w:docPartUnique/>
        </w:docPartObj>
      </w:sdtPr>
      <w:sdtEndPr>
        <w:rPr>
          <w:b/>
          <w:bCs/>
          <w:noProof/>
        </w:rPr>
      </w:sdtEndPr>
      <w:sdtContent>
        <w:p w14:paraId="5C89ED9B" w14:textId="281A610A" w:rsidR="00BA0E6E" w:rsidRDefault="00BA0E6E">
          <w:pPr>
            <w:pStyle w:val="TOCHeading"/>
          </w:pPr>
          <w:r>
            <w:t>Table of Contents</w:t>
          </w:r>
        </w:p>
        <w:p w14:paraId="74FC4516" w14:textId="14FE3A7F" w:rsidR="00D132B5" w:rsidRDefault="00BA0E6E">
          <w:pPr>
            <w:pStyle w:val="TOC1"/>
            <w:tabs>
              <w:tab w:val="right" w:leader="dot" w:pos="1079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18980978" w:history="1">
            <w:r w:rsidR="00D132B5" w:rsidRPr="00581DEE">
              <w:rPr>
                <w:rStyle w:val="Hyperlink"/>
                <w:noProof/>
              </w:rPr>
              <w:t>Project Scoring Tools</w:t>
            </w:r>
            <w:r w:rsidR="00D132B5">
              <w:rPr>
                <w:noProof/>
                <w:webHidden/>
              </w:rPr>
              <w:tab/>
            </w:r>
            <w:r w:rsidR="00D132B5">
              <w:rPr>
                <w:noProof/>
                <w:webHidden/>
              </w:rPr>
              <w:fldChar w:fldCharType="begin"/>
            </w:r>
            <w:r w:rsidR="00D132B5">
              <w:rPr>
                <w:noProof/>
                <w:webHidden/>
              </w:rPr>
              <w:instrText xml:space="preserve"> PAGEREF _Toc518980978 \h </w:instrText>
            </w:r>
            <w:r w:rsidR="00D132B5">
              <w:rPr>
                <w:noProof/>
                <w:webHidden/>
              </w:rPr>
            </w:r>
            <w:r w:rsidR="00D132B5">
              <w:rPr>
                <w:noProof/>
                <w:webHidden/>
              </w:rPr>
              <w:fldChar w:fldCharType="separate"/>
            </w:r>
            <w:r w:rsidR="00504194">
              <w:rPr>
                <w:noProof/>
                <w:webHidden/>
              </w:rPr>
              <w:t>2</w:t>
            </w:r>
            <w:r w:rsidR="00D132B5">
              <w:rPr>
                <w:noProof/>
                <w:webHidden/>
              </w:rPr>
              <w:fldChar w:fldCharType="end"/>
            </w:r>
          </w:hyperlink>
        </w:p>
        <w:p w14:paraId="0CF3455F" w14:textId="1DEEF0CE" w:rsidR="00D132B5" w:rsidRDefault="0070166D">
          <w:pPr>
            <w:pStyle w:val="TOC2"/>
            <w:tabs>
              <w:tab w:val="right" w:leader="dot" w:pos="10790"/>
            </w:tabs>
            <w:rPr>
              <w:rFonts w:asciiTheme="minorHAnsi" w:eastAsiaTheme="minorEastAsia" w:hAnsiTheme="minorHAnsi"/>
              <w:noProof/>
              <w:sz w:val="22"/>
              <w:szCs w:val="22"/>
            </w:rPr>
          </w:pPr>
          <w:hyperlink w:anchor="_Toc518980979" w:history="1">
            <w:r w:rsidR="00D132B5" w:rsidRPr="00581DEE">
              <w:rPr>
                <w:rStyle w:val="Hyperlink"/>
                <w:noProof/>
              </w:rPr>
              <w:t>Overview</w:t>
            </w:r>
            <w:r w:rsidR="00D132B5">
              <w:rPr>
                <w:noProof/>
                <w:webHidden/>
              </w:rPr>
              <w:tab/>
            </w:r>
            <w:r w:rsidR="00D132B5">
              <w:rPr>
                <w:noProof/>
                <w:webHidden/>
              </w:rPr>
              <w:fldChar w:fldCharType="begin"/>
            </w:r>
            <w:r w:rsidR="00D132B5">
              <w:rPr>
                <w:noProof/>
                <w:webHidden/>
              </w:rPr>
              <w:instrText xml:space="preserve"> PAGEREF _Toc518980979 \h </w:instrText>
            </w:r>
            <w:r w:rsidR="00D132B5">
              <w:rPr>
                <w:noProof/>
                <w:webHidden/>
              </w:rPr>
            </w:r>
            <w:r w:rsidR="00D132B5">
              <w:rPr>
                <w:noProof/>
                <w:webHidden/>
              </w:rPr>
              <w:fldChar w:fldCharType="separate"/>
            </w:r>
            <w:r w:rsidR="00504194">
              <w:rPr>
                <w:noProof/>
                <w:webHidden/>
              </w:rPr>
              <w:t>2</w:t>
            </w:r>
            <w:r w:rsidR="00D132B5">
              <w:rPr>
                <w:noProof/>
                <w:webHidden/>
              </w:rPr>
              <w:fldChar w:fldCharType="end"/>
            </w:r>
          </w:hyperlink>
        </w:p>
        <w:p w14:paraId="6BB90209" w14:textId="6AC1F8F4" w:rsidR="00D132B5" w:rsidRDefault="0070166D">
          <w:pPr>
            <w:pStyle w:val="TOC2"/>
            <w:tabs>
              <w:tab w:val="right" w:leader="dot" w:pos="10790"/>
            </w:tabs>
            <w:rPr>
              <w:rFonts w:asciiTheme="minorHAnsi" w:eastAsiaTheme="minorEastAsia" w:hAnsiTheme="minorHAnsi"/>
              <w:noProof/>
              <w:sz w:val="22"/>
              <w:szCs w:val="22"/>
            </w:rPr>
          </w:pPr>
          <w:hyperlink w:anchor="_Toc518980980" w:history="1">
            <w:r w:rsidR="00D132B5" w:rsidRPr="00581DEE">
              <w:rPr>
                <w:rStyle w:val="Hyperlink"/>
                <w:noProof/>
              </w:rPr>
              <w:t>Procedure</w:t>
            </w:r>
            <w:r w:rsidR="00D132B5">
              <w:rPr>
                <w:noProof/>
                <w:webHidden/>
              </w:rPr>
              <w:tab/>
            </w:r>
            <w:r w:rsidR="00D132B5">
              <w:rPr>
                <w:noProof/>
                <w:webHidden/>
              </w:rPr>
              <w:fldChar w:fldCharType="begin"/>
            </w:r>
            <w:r w:rsidR="00D132B5">
              <w:rPr>
                <w:noProof/>
                <w:webHidden/>
              </w:rPr>
              <w:instrText xml:space="preserve"> PAGEREF _Toc518980980 \h </w:instrText>
            </w:r>
            <w:r w:rsidR="00D132B5">
              <w:rPr>
                <w:noProof/>
                <w:webHidden/>
              </w:rPr>
            </w:r>
            <w:r w:rsidR="00D132B5">
              <w:rPr>
                <w:noProof/>
                <w:webHidden/>
              </w:rPr>
              <w:fldChar w:fldCharType="separate"/>
            </w:r>
            <w:r w:rsidR="00504194">
              <w:rPr>
                <w:noProof/>
                <w:webHidden/>
              </w:rPr>
              <w:t>2</w:t>
            </w:r>
            <w:r w:rsidR="00D132B5">
              <w:rPr>
                <w:noProof/>
                <w:webHidden/>
              </w:rPr>
              <w:fldChar w:fldCharType="end"/>
            </w:r>
          </w:hyperlink>
        </w:p>
        <w:p w14:paraId="338FF9C6" w14:textId="6545BFE6" w:rsidR="00D132B5" w:rsidRDefault="0070166D">
          <w:pPr>
            <w:pStyle w:val="TOC1"/>
            <w:tabs>
              <w:tab w:val="right" w:leader="dot" w:pos="10790"/>
            </w:tabs>
            <w:rPr>
              <w:rFonts w:asciiTheme="minorHAnsi" w:eastAsiaTheme="minorEastAsia" w:hAnsiTheme="minorHAnsi"/>
              <w:noProof/>
              <w:sz w:val="22"/>
              <w:szCs w:val="22"/>
            </w:rPr>
          </w:pPr>
          <w:hyperlink w:anchor="_Toc518980981" w:history="1">
            <w:r w:rsidR="00D132B5" w:rsidRPr="00581DEE">
              <w:rPr>
                <w:rStyle w:val="Hyperlink"/>
                <w:noProof/>
              </w:rPr>
              <w:t>Request for Proposals</w:t>
            </w:r>
            <w:r w:rsidR="00D132B5">
              <w:rPr>
                <w:noProof/>
                <w:webHidden/>
              </w:rPr>
              <w:tab/>
            </w:r>
            <w:r w:rsidR="00D132B5">
              <w:rPr>
                <w:noProof/>
                <w:webHidden/>
              </w:rPr>
              <w:fldChar w:fldCharType="begin"/>
            </w:r>
            <w:r w:rsidR="00D132B5">
              <w:rPr>
                <w:noProof/>
                <w:webHidden/>
              </w:rPr>
              <w:instrText xml:space="preserve"> PAGEREF _Toc518980981 \h </w:instrText>
            </w:r>
            <w:r w:rsidR="00D132B5">
              <w:rPr>
                <w:noProof/>
                <w:webHidden/>
              </w:rPr>
            </w:r>
            <w:r w:rsidR="00D132B5">
              <w:rPr>
                <w:noProof/>
                <w:webHidden/>
              </w:rPr>
              <w:fldChar w:fldCharType="separate"/>
            </w:r>
            <w:r w:rsidR="00504194">
              <w:rPr>
                <w:noProof/>
                <w:webHidden/>
              </w:rPr>
              <w:t>2</w:t>
            </w:r>
            <w:r w:rsidR="00D132B5">
              <w:rPr>
                <w:noProof/>
                <w:webHidden/>
              </w:rPr>
              <w:fldChar w:fldCharType="end"/>
            </w:r>
          </w:hyperlink>
        </w:p>
        <w:p w14:paraId="356DE6FD" w14:textId="06967BA8" w:rsidR="00D132B5" w:rsidRDefault="0070166D">
          <w:pPr>
            <w:pStyle w:val="TOC2"/>
            <w:tabs>
              <w:tab w:val="right" w:leader="dot" w:pos="10790"/>
            </w:tabs>
            <w:rPr>
              <w:rFonts w:asciiTheme="minorHAnsi" w:eastAsiaTheme="minorEastAsia" w:hAnsiTheme="minorHAnsi"/>
              <w:noProof/>
              <w:sz w:val="22"/>
              <w:szCs w:val="22"/>
            </w:rPr>
          </w:pPr>
          <w:hyperlink w:anchor="_Toc518980982" w:history="1">
            <w:r w:rsidR="00D132B5" w:rsidRPr="00581DEE">
              <w:rPr>
                <w:rStyle w:val="Hyperlink"/>
                <w:noProof/>
              </w:rPr>
              <w:t>Overview</w:t>
            </w:r>
            <w:r w:rsidR="00D132B5">
              <w:rPr>
                <w:noProof/>
                <w:webHidden/>
              </w:rPr>
              <w:tab/>
            </w:r>
            <w:r w:rsidR="00D132B5">
              <w:rPr>
                <w:noProof/>
                <w:webHidden/>
              </w:rPr>
              <w:fldChar w:fldCharType="begin"/>
            </w:r>
            <w:r w:rsidR="00D132B5">
              <w:rPr>
                <w:noProof/>
                <w:webHidden/>
              </w:rPr>
              <w:instrText xml:space="preserve"> PAGEREF _Toc518980982 \h </w:instrText>
            </w:r>
            <w:r w:rsidR="00D132B5">
              <w:rPr>
                <w:noProof/>
                <w:webHidden/>
              </w:rPr>
            </w:r>
            <w:r w:rsidR="00D132B5">
              <w:rPr>
                <w:noProof/>
                <w:webHidden/>
              </w:rPr>
              <w:fldChar w:fldCharType="separate"/>
            </w:r>
            <w:r w:rsidR="00504194">
              <w:rPr>
                <w:noProof/>
                <w:webHidden/>
              </w:rPr>
              <w:t>2</w:t>
            </w:r>
            <w:r w:rsidR="00D132B5">
              <w:rPr>
                <w:noProof/>
                <w:webHidden/>
              </w:rPr>
              <w:fldChar w:fldCharType="end"/>
            </w:r>
          </w:hyperlink>
        </w:p>
        <w:p w14:paraId="54434B61" w14:textId="21E73697" w:rsidR="00D132B5" w:rsidRDefault="0070166D">
          <w:pPr>
            <w:pStyle w:val="TOC2"/>
            <w:tabs>
              <w:tab w:val="right" w:leader="dot" w:pos="10790"/>
            </w:tabs>
            <w:rPr>
              <w:rFonts w:asciiTheme="minorHAnsi" w:eastAsiaTheme="minorEastAsia" w:hAnsiTheme="minorHAnsi"/>
              <w:noProof/>
              <w:sz w:val="22"/>
              <w:szCs w:val="22"/>
            </w:rPr>
          </w:pPr>
          <w:hyperlink w:anchor="_Toc518980983" w:history="1">
            <w:r w:rsidR="00D132B5" w:rsidRPr="00581DEE">
              <w:rPr>
                <w:rStyle w:val="Hyperlink"/>
                <w:noProof/>
              </w:rPr>
              <w:t>Notification</w:t>
            </w:r>
            <w:r w:rsidR="00D132B5">
              <w:rPr>
                <w:noProof/>
                <w:webHidden/>
              </w:rPr>
              <w:tab/>
            </w:r>
            <w:r w:rsidR="00D132B5">
              <w:rPr>
                <w:noProof/>
                <w:webHidden/>
              </w:rPr>
              <w:fldChar w:fldCharType="begin"/>
            </w:r>
            <w:r w:rsidR="00D132B5">
              <w:rPr>
                <w:noProof/>
                <w:webHidden/>
              </w:rPr>
              <w:instrText xml:space="preserve"> PAGEREF _Toc518980983 \h </w:instrText>
            </w:r>
            <w:r w:rsidR="00D132B5">
              <w:rPr>
                <w:noProof/>
                <w:webHidden/>
              </w:rPr>
            </w:r>
            <w:r w:rsidR="00D132B5">
              <w:rPr>
                <w:noProof/>
                <w:webHidden/>
              </w:rPr>
              <w:fldChar w:fldCharType="separate"/>
            </w:r>
            <w:r w:rsidR="00504194">
              <w:rPr>
                <w:noProof/>
                <w:webHidden/>
              </w:rPr>
              <w:t>2</w:t>
            </w:r>
            <w:r w:rsidR="00D132B5">
              <w:rPr>
                <w:noProof/>
                <w:webHidden/>
              </w:rPr>
              <w:fldChar w:fldCharType="end"/>
            </w:r>
          </w:hyperlink>
        </w:p>
        <w:p w14:paraId="34AFAF6A" w14:textId="524427BD" w:rsidR="00D132B5" w:rsidRDefault="0070166D">
          <w:pPr>
            <w:pStyle w:val="TOC2"/>
            <w:tabs>
              <w:tab w:val="right" w:leader="dot" w:pos="10790"/>
            </w:tabs>
            <w:rPr>
              <w:rFonts w:asciiTheme="minorHAnsi" w:eastAsiaTheme="minorEastAsia" w:hAnsiTheme="minorHAnsi"/>
              <w:noProof/>
              <w:sz w:val="22"/>
              <w:szCs w:val="22"/>
            </w:rPr>
          </w:pPr>
          <w:hyperlink w:anchor="_Toc518980984" w:history="1">
            <w:r w:rsidR="00D132B5" w:rsidRPr="00581DEE">
              <w:rPr>
                <w:rStyle w:val="Hyperlink"/>
                <w:noProof/>
              </w:rPr>
              <w:t>Preliminary Review</w:t>
            </w:r>
            <w:r w:rsidR="00D132B5">
              <w:rPr>
                <w:noProof/>
                <w:webHidden/>
              </w:rPr>
              <w:tab/>
            </w:r>
            <w:r w:rsidR="00D132B5">
              <w:rPr>
                <w:noProof/>
                <w:webHidden/>
              </w:rPr>
              <w:fldChar w:fldCharType="begin"/>
            </w:r>
            <w:r w:rsidR="00D132B5">
              <w:rPr>
                <w:noProof/>
                <w:webHidden/>
              </w:rPr>
              <w:instrText xml:space="preserve"> PAGEREF _Toc518980984 \h </w:instrText>
            </w:r>
            <w:r w:rsidR="00D132B5">
              <w:rPr>
                <w:noProof/>
                <w:webHidden/>
              </w:rPr>
            </w:r>
            <w:r w:rsidR="00D132B5">
              <w:rPr>
                <w:noProof/>
                <w:webHidden/>
              </w:rPr>
              <w:fldChar w:fldCharType="separate"/>
            </w:r>
            <w:r w:rsidR="00504194">
              <w:rPr>
                <w:noProof/>
                <w:webHidden/>
              </w:rPr>
              <w:t>3</w:t>
            </w:r>
            <w:r w:rsidR="00D132B5">
              <w:rPr>
                <w:noProof/>
                <w:webHidden/>
              </w:rPr>
              <w:fldChar w:fldCharType="end"/>
            </w:r>
          </w:hyperlink>
        </w:p>
        <w:p w14:paraId="52E953EB" w14:textId="170D199F" w:rsidR="00D132B5" w:rsidRDefault="0070166D">
          <w:pPr>
            <w:pStyle w:val="TOC2"/>
            <w:tabs>
              <w:tab w:val="right" w:leader="dot" w:pos="10790"/>
            </w:tabs>
            <w:rPr>
              <w:rFonts w:asciiTheme="minorHAnsi" w:eastAsiaTheme="minorEastAsia" w:hAnsiTheme="minorHAnsi"/>
              <w:noProof/>
              <w:sz w:val="22"/>
              <w:szCs w:val="22"/>
            </w:rPr>
          </w:pPr>
          <w:hyperlink w:anchor="_Toc518980985" w:history="1">
            <w:r w:rsidR="00D132B5" w:rsidRPr="00581DEE">
              <w:rPr>
                <w:rStyle w:val="Hyperlink"/>
                <w:noProof/>
              </w:rPr>
              <w:t>New Projects</w:t>
            </w:r>
            <w:r w:rsidR="00D132B5">
              <w:rPr>
                <w:noProof/>
                <w:webHidden/>
              </w:rPr>
              <w:tab/>
            </w:r>
            <w:r w:rsidR="00D132B5">
              <w:rPr>
                <w:noProof/>
                <w:webHidden/>
              </w:rPr>
              <w:fldChar w:fldCharType="begin"/>
            </w:r>
            <w:r w:rsidR="00D132B5">
              <w:rPr>
                <w:noProof/>
                <w:webHidden/>
              </w:rPr>
              <w:instrText xml:space="preserve"> PAGEREF _Toc518980985 \h </w:instrText>
            </w:r>
            <w:r w:rsidR="00D132B5">
              <w:rPr>
                <w:noProof/>
                <w:webHidden/>
              </w:rPr>
            </w:r>
            <w:r w:rsidR="00D132B5">
              <w:rPr>
                <w:noProof/>
                <w:webHidden/>
              </w:rPr>
              <w:fldChar w:fldCharType="separate"/>
            </w:r>
            <w:r w:rsidR="00504194">
              <w:rPr>
                <w:noProof/>
                <w:webHidden/>
              </w:rPr>
              <w:t>3</w:t>
            </w:r>
            <w:r w:rsidR="00D132B5">
              <w:rPr>
                <w:noProof/>
                <w:webHidden/>
              </w:rPr>
              <w:fldChar w:fldCharType="end"/>
            </w:r>
          </w:hyperlink>
        </w:p>
        <w:p w14:paraId="5C45331D" w14:textId="5327B388" w:rsidR="00D132B5" w:rsidRDefault="0070166D">
          <w:pPr>
            <w:pStyle w:val="TOC2"/>
            <w:tabs>
              <w:tab w:val="right" w:leader="dot" w:pos="10790"/>
            </w:tabs>
            <w:rPr>
              <w:rFonts w:asciiTheme="minorHAnsi" w:eastAsiaTheme="minorEastAsia" w:hAnsiTheme="minorHAnsi"/>
              <w:noProof/>
              <w:sz w:val="22"/>
              <w:szCs w:val="22"/>
            </w:rPr>
          </w:pPr>
          <w:hyperlink w:anchor="_Toc518980986" w:history="1">
            <w:r w:rsidR="00D132B5" w:rsidRPr="00581DEE">
              <w:rPr>
                <w:rStyle w:val="Hyperlink"/>
                <w:noProof/>
              </w:rPr>
              <w:t>Renewal Projects</w:t>
            </w:r>
            <w:r w:rsidR="00D132B5">
              <w:rPr>
                <w:noProof/>
                <w:webHidden/>
              </w:rPr>
              <w:tab/>
            </w:r>
            <w:r w:rsidR="00D132B5">
              <w:rPr>
                <w:noProof/>
                <w:webHidden/>
              </w:rPr>
              <w:fldChar w:fldCharType="begin"/>
            </w:r>
            <w:r w:rsidR="00D132B5">
              <w:rPr>
                <w:noProof/>
                <w:webHidden/>
              </w:rPr>
              <w:instrText xml:space="preserve"> PAGEREF _Toc518980986 \h </w:instrText>
            </w:r>
            <w:r w:rsidR="00D132B5">
              <w:rPr>
                <w:noProof/>
                <w:webHidden/>
              </w:rPr>
            </w:r>
            <w:r w:rsidR="00D132B5">
              <w:rPr>
                <w:noProof/>
                <w:webHidden/>
              </w:rPr>
              <w:fldChar w:fldCharType="separate"/>
            </w:r>
            <w:r w:rsidR="00504194">
              <w:rPr>
                <w:noProof/>
                <w:webHidden/>
              </w:rPr>
              <w:t>3</w:t>
            </w:r>
            <w:r w:rsidR="00D132B5">
              <w:rPr>
                <w:noProof/>
                <w:webHidden/>
              </w:rPr>
              <w:fldChar w:fldCharType="end"/>
            </w:r>
          </w:hyperlink>
        </w:p>
        <w:p w14:paraId="65C6CA15" w14:textId="0E4B1963" w:rsidR="00D132B5" w:rsidRDefault="0070166D">
          <w:pPr>
            <w:pStyle w:val="TOC1"/>
            <w:tabs>
              <w:tab w:val="right" w:leader="dot" w:pos="10790"/>
            </w:tabs>
            <w:rPr>
              <w:rFonts w:asciiTheme="minorHAnsi" w:eastAsiaTheme="minorEastAsia" w:hAnsiTheme="minorHAnsi"/>
              <w:noProof/>
              <w:sz w:val="22"/>
              <w:szCs w:val="22"/>
            </w:rPr>
          </w:pPr>
          <w:hyperlink w:anchor="_Toc518980987" w:history="1">
            <w:r w:rsidR="00D132B5" w:rsidRPr="00581DEE">
              <w:rPr>
                <w:rStyle w:val="Hyperlink"/>
                <w:noProof/>
              </w:rPr>
              <w:t>Scoring Committee</w:t>
            </w:r>
            <w:r w:rsidR="00D132B5">
              <w:rPr>
                <w:noProof/>
                <w:webHidden/>
              </w:rPr>
              <w:tab/>
            </w:r>
            <w:r w:rsidR="00D132B5">
              <w:rPr>
                <w:noProof/>
                <w:webHidden/>
              </w:rPr>
              <w:fldChar w:fldCharType="begin"/>
            </w:r>
            <w:r w:rsidR="00D132B5">
              <w:rPr>
                <w:noProof/>
                <w:webHidden/>
              </w:rPr>
              <w:instrText xml:space="preserve"> PAGEREF _Toc518980987 \h </w:instrText>
            </w:r>
            <w:r w:rsidR="00D132B5">
              <w:rPr>
                <w:noProof/>
                <w:webHidden/>
              </w:rPr>
            </w:r>
            <w:r w:rsidR="00D132B5">
              <w:rPr>
                <w:noProof/>
                <w:webHidden/>
              </w:rPr>
              <w:fldChar w:fldCharType="separate"/>
            </w:r>
            <w:r w:rsidR="00504194">
              <w:rPr>
                <w:noProof/>
                <w:webHidden/>
              </w:rPr>
              <w:t>4</w:t>
            </w:r>
            <w:r w:rsidR="00D132B5">
              <w:rPr>
                <w:noProof/>
                <w:webHidden/>
              </w:rPr>
              <w:fldChar w:fldCharType="end"/>
            </w:r>
          </w:hyperlink>
        </w:p>
        <w:p w14:paraId="16436CB6" w14:textId="5A8CF5FB" w:rsidR="00D132B5" w:rsidRDefault="0070166D">
          <w:pPr>
            <w:pStyle w:val="TOC2"/>
            <w:tabs>
              <w:tab w:val="right" w:leader="dot" w:pos="10790"/>
            </w:tabs>
            <w:rPr>
              <w:rFonts w:asciiTheme="minorHAnsi" w:eastAsiaTheme="minorEastAsia" w:hAnsiTheme="minorHAnsi"/>
              <w:noProof/>
              <w:sz w:val="22"/>
              <w:szCs w:val="22"/>
            </w:rPr>
          </w:pPr>
          <w:hyperlink w:anchor="_Toc518980988" w:history="1">
            <w:r w:rsidR="00D132B5" w:rsidRPr="00581DEE">
              <w:rPr>
                <w:rStyle w:val="Hyperlink"/>
                <w:noProof/>
              </w:rPr>
              <w:t>Overview</w:t>
            </w:r>
            <w:r w:rsidR="00D132B5">
              <w:rPr>
                <w:noProof/>
                <w:webHidden/>
              </w:rPr>
              <w:tab/>
            </w:r>
            <w:r w:rsidR="00D132B5">
              <w:rPr>
                <w:noProof/>
                <w:webHidden/>
              </w:rPr>
              <w:fldChar w:fldCharType="begin"/>
            </w:r>
            <w:r w:rsidR="00D132B5">
              <w:rPr>
                <w:noProof/>
                <w:webHidden/>
              </w:rPr>
              <w:instrText xml:space="preserve"> PAGEREF _Toc518980988 \h </w:instrText>
            </w:r>
            <w:r w:rsidR="00D132B5">
              <w:rPr>
                <w:noProof/>
                <w:webHidden/>
              </w:rPr>
            </w:r>
            <w:r w:rsidR="00D132B5">
              <w:rPr>
                <w:noProof/>
                <w:webHidden/>
              </w:rPr>
              <w:fldChar w:fldCharType="separate"/>
            </w:r>
            <w:r w:rsidR="00504194">
              <w:rPr>
                <w:noProof/>
                <w:webHidden/>
              </w:rPr>
              <w:t>4</w:t>
            </w:r>
            <w:r w:rsidR="00D132B5">
              <w:rPr>
                <w:noProof/>
                <w:webHidden/>
              </w:rPr>
              <w:fldChar w:fldCharType="end"/>
            </w:r>
          </w:hyperlink>
        </w:p>
        <w:p w14:paraId="33AE36DE" w14:textId="726BA3E1" w:rsidR="00D132B5" w:rsidRDefault="0070166D">
          <w:pPr>
            <w:pStyle w:val="TOC1"/>
            <w:tabs>
              <w:tab w:val="right" w:leader="dot" w:pos="10790"/>
            </w:tabs>
            <w:rPr>
              <w:rFonts w:asciiTheme="minorHAnsi" w:eastAsiaTheme="minorEastAsia" w:hAnsiTheme="minorHAnsi"/>
              <w:noProof/>
              <w:sz w:val="22"/>
              <w:szCs w:val="22"/>
            </w:rPr>
          </w:pPr>
          <w:hyperlink w:anchor="_Toc518980989" w:history="1">
            <w:r w:rsidR="00D132B5" w:rsidRPr="00581DEE">
              <w:rPr>
                <w:rStyle w:val="Hyperlink"/>
                <w:noProof/>
              </w:rPr>
              <w:t>Scoring and Ranking Process</w:t>
            </w:r>
            <w:r w:rsidR="00D132B5">
              <w:rPr>
                <w:noProof/>
                <w:webHidden/>
              </w:rPr>
              <w:tab/>
            </w:r>
            <w:r w:rsidR="00D132B5">
              <w:rPr>
                <w:noProof/>
                <w:webHidden/>
              </w:rPr>
              <w:fldChar w:fldCharType="begin"/>
            </w:r>
            <w:r w:rsidR="00D132B5">
              <w:rPr>
                <w:noProof/>
                <w:webHidden/>
              </w:rPr>
              <w:instrText xml:space="preserve"> PAGEREF _Toc518980989 \h </w:instrText>
            </w:r>
            <w:r w:rsidR="00D132B5">
              <w:rPr>
                <w:noProof/>
                <w:webHidden/>
              </w:rPr>
            </w:r>
            <w:r w:rsidR="00D132B5">
              <w:rPr>
                <w:noProof/>
                <w:webHidden/>
              </w:rPr>
              <w:fldChar w:fldCharType="separate"/>
            </w:r>
            <w:r w:rsidR="00504194">
              <w:rPr>
                <w:noProof/>
                <w:webHidden/>
              </w:rPr>
              <w:t>4</w:t>
            </w:r>
            <w:r w:rsidR="00D132B5">
              <w:rPr>
                <w:noProof/>
                <w:webHidden/>
              </w:rPr>
              <w:fldChar w:fldCharType="end"/>
            </w:r>
          </w:hyperlink>
        </w:p>
        <w:p w14:paraId="3D7BB7B1" w14:textId="521F8879" w:rsidR="00D132B5" w:rsidRDefault="0070166D">
          <w:pPr>
            <w:pStyle w:val="TOC2"/>
            <w:tabs>
              <w:tab w:val="right" w:leader="dot" w:pos="10790"/>
            </w:tabs>
            <w:rPr>
              <w:rFonts w:asciiTheme="minorHAnsi" w:eastAsiaTheme="minorEastAsia" w:hAnsiTheme="minorHAnsi"/>
              <w:noProof/>
              <w:sz w:val="22"/>
              <w:szCs w:val="22"/>
            </w:rPr>
          </w:pPr>
          <w:hyperlink w:anchor="_Toc518980990" w:history="1">
            <w:r w:rsidR="00D132B5" w:rsidRPr="00581DEE">
              <w:rPr>
                <w:rStyle w:val="Hyperlink"/>
                <w:noProof/>
              </w:rPr>
              <w:t>New Projects</w:t>
            </w:r>
            <w:r w:rsidR="00D132B5">
              <w:rPr>
                <w:noProof/>
                <w:webHidden/>
              </w:rPr>
              <w:tab/>
            </w:r>
            <w:r w:rsidR="00D132B5">
              <w:rPr>
                <w:noProof/>
                <w:webHidden/>
              </w:rPr>
              <w:fldChar w:fldCharType="begin"/>
            </w:r>
            <w:r w:rsidR="00D132B5">
              <w:rPr>
                <w:noProof/>
                <w:webHidden/>
              </w:rPr>
              <w:instrText xml:space="preserve"> PAGEREF _Toc518980990 \h </w:instrText>
            </w:r>
            <w:r w:rsidR="00D132B5">
              <w:rPr>
                <w:noProof/>
                <w:webHidden/>
              </w:rPr>
            </w:r>
            <w:r w:rsidR="00D132B5">
              <w:rPr>
                <w:noProof/>
                <w:webHidden/>
              </w:rPr>
              <w:fldChar w:fldCharType="separate"/>
            </w:r>
            <w:r w:rsidR="00504194">
              <w:rPr>
                <w:noProof/>
                <w:webHidden/>
              </w:rPr>
              <w:t>4</w:t>
            </w:r>
            <w:r w:rsidR="00D132B5">
              <w:rPr>
                <w:noProof/>
                <w:webHidden/>
              </w:rPr>
              <w:fldChar w:fldCharType="end"/>
            </w:r>
          </w:hyperlink>
        </w:p>
        <w:p w14:paraId="4E42E15C" w14:textId="4B14610C" w:rsidR="00D132B5" w:rsidRDefault="0070166D">
          <w:pPr>
            <w:pStyle w:val="TOC2"/>
            <w:tabs>
              <w:tab w:val="right" w:leader="dot" w:pos="10790"/>
            </w:tabs>
            <w:rPr>
              <w:rFonts w:asciiTheme="minorHAnsi" w:eastAsiaTheme="minorEastAsia" w:hAnsiTheme="minorHAnsi"/>
              <w:noProof/>
              <w:sz w:val="22"/>
              <w:szCs w:val="22"/>
            </w:rPr>
          </w:pPr>
          <w:hyperlink w:anchor="_Toc518980991" w:history="1">
            <w:r w:rsidR="00D132B5" w:rsidRPr="00581DEE">
              <w:rPr>
                <w:rStyle w:val="Hyperlink"/>
                <w:noProof/>
              </w:rPr>
              <w:t>New Project Scoring Criteria</w:t>
            </w:r>
            <w:r w:rsidR="00D132B5">
              <w:rPr>
                <w:noProof/>
                <w:webHidden/>
              </w:rPr>
              <w:tab/>
            </w:r>
            <w:r w:rsidR="00D132B5">
              <w:rPr>
                <w:noProof/>
                <w:webHidden/>
              </w:rPr>
              <w:fldChar w:fldCharType="begin"/>
            </w:r>
            <w:r w:rsidR="00D132B5">
              <w:rPr>
                <w:noProof/>
                <w:webHidden/>
              </w:rPr>
              <w:instrText xml:space="preserve"> PAGEREF _Toc518980991 \h </w:instrText>
            </w:r>
            <w:r w:rsidR="00D132B5">
              <w:rPr>
                <w:noProof/>
                <w:webHidden/>
              </w:rPr>
            </w:r>
            <w:r w:rsidR="00D132B5">
              <w:rPr>
                <w:noProof/>
                <w:webHidden/>
              </w:rPr>
              <w:fldChar w:fldCharType="separate"/>
            </w:r>
            <w:r w:rsidR="00504194">
              <w:rPr>
                <w:noProof/>
                <w:webHidden/>
              </w:rPr>
              <w:t>5</w:t>
            </w:r>
            <w:r w:rsidR="00D132B5">
              <w:rPr>
                <w:noProof/>
                <w:webHidden/>
              </w:rPr>
              <w:fldChar w:fldCharType="end"/>
            </w:r>
          </w:hyperlink>
        </w:p>
        <w:p w14:paraId="76CC5B03" w14:textId="776BE6EF" w:rsidR="00D132B5" w:rsidRDefault="0070166D">
          <w:pPr>
            <w:pStyle w:val="TOC2"/>
            <w:tabs>
              <w:tab w:val="right" w:leader="dot" w:pos="10790"/>
            </w:tabs>
            <w:rPr>
              <w:rFonts w:asciiTheme="minorHAnsi" w:eastAsiaTheme="minorEastAsia" w:hAnsiTheme="minorHAnsi"/>
              <w:noProof/>
              <w:sz w:val="22"/>
              <w:szCs w:val="22"/>
            </w:rPr>
          </w:pPr>
          <w:hyperlink w:anchor="_Toc518980992" w:history="1">
            <w:r w:rsidR="00D132B5" w:rsidRPr="00581DEE">
              <w:rPr>
                <w:rStyle w:val="Hyperlink"/>
                <w:noProof/>
              </w:rPr>
              <w:t>Renewal Projects</w:t>
            </w:r>
            <w:r w:rsidR="00D132B5">
              <w:rPr>
                <w:noProof/>
                <w:webHidden/>
              </w:rPr>
              <w:tab/>
            </w:r>
            <w:r w:rsidR="00D132B5">
              <w:rPr>
                <w:noProof/>
                <w:webHidden/>
              </w:rPr>
              <w:fldChar w:fldCharType="begin"/>
            </w:r>
            <w:r w:rsidR="00D132B5">
              <w:rPr>
                <w:noProof/>
                <w:webHidden/>
              </w:rPr>
              <w:instrText xml:space="preserve"> PAGEREF _Toc518980992 \h </w:instrText>
            </w:r>
            <w:r w:rsidR="00D132B5">
              <w:rPr>
                <w:noProof/>
                <w:webHidden/>
              </w:rPr>
            </w:r>
            <w:r w:rsidR="00D132B5">
              <w:rPr>
                <w:noProof/>
                <w:webHidden/>
              </w:rPr>
              <w:fldChar w:fldCharType="separate"/>
            </w:r>
            <w:r w:rsidR="00504194">
              <w:rPr>
                <w:noProof/>
                <w:webHidden/>
              </w:rPr>
              <w:t>5</w:t>
            </w:r>
            <w:r w:rsidR="00D132B5">
              <w:rPr>
                <w:noProof/>
                <w:webHidden/>
              </w:rPr>
              <w:fldChar w:fldCharType="end"/>
            </w:r>
          </w:hyperlink>
        </w:p>
        <w:p w14:paraId="18CC8511" w14:textId="3DAF2B65" w:rsidR="00D132B5" w:rsidRDefault="0070166D">
          <w:pPr>
            <w:pStyle w:val="TOC2"/>
            <w:tabs>
              <w:tab w:val="right" w:leader="dot" w:pos="10790"/>
            </w:tabs>
            <w:rPr>
              <w:rFonts w:asciiTheme="minorHAnsi" w:eastAsiaTheme="minorEastAsia" w:hAnsiTheme="minorHAnsi"/>
              <w:noProof/>
              <w:sz w:val="22"/>
              <w:szCs w:val="22"/>
            </w:rPr>
          </w:pPr>
          <w:hyperlink w:anchor="_Toc518980993" w:history="1">
            <w:r w:rsidR="00D132B5" w:rsidRPr="00581DEE">
              <w:rPr>
                <w:rStyle w:val="Hyperlink"/>
                <w:noProof/>
              </w:rPr>
              <w:t>Renewal Project Scoring Criteria</w:t>
            </w:r>
            <w:r w:rsidR="00D132B5">
              <w:rPr>
                <w:noProof/>
                <w:webHidden/>
              </w:rPr>
              <w:tab/>
            </w:r>
            <w:r w:rsidR="00D132B5">
              <w:rPr>
                <w:noProof/>
                <w:webHidden/>
              </w:rPr>
              <w:fldChar w:fldCharType="begin"/>
            </w:r>
            <w:r w:rsidR="00D132B5">
              <w:rPr>
                <w:noProof/>
                <w:webHidden/>
              </w:rPr>
              <w:instrText xml:space="preserve"> PAGEREF _Toc518980993 \h </w:instrText>
            </w:r>
            <w:r w:rsidR="00D132B5">
              <w:rPr>
                <w:noProof/>
                <w:webHidden/>
              </w:rPr>
            </w:r>
            <w:r w:rsidR="00D132B5">
              <w:rPr>
                <w:noProof/>
                <w:webHidden/>
              </w:rPr>
              <w:fldChar w:fldCharType="separate"/>
            </w:r>
            <w:r w:rsidR="00504194">
              <w:rPr>
                <w:noProof/>
                <w:webHidden/>
              </w:rPr>
              <w:t>5</w:t>
            </w:r>
            <w:r w:rsidR="00D132B5">
              <w:rPr>
                <w:noProof/>
                <w:webHidden/>
              </w:rPr>
              <w:fldChar w:fldCharType="end"/>
            </w:r>
          </w:hyperlink>
        </w:p>
        <w:p w14:paraId="7919A421" w14:textId="737F9C15" w:rsidR="00D132B5" w:rsidRDefault="0070166D">
          <w:pPr>
            <w:pStyle w:val="TOC2"/>
            <w:tabs>
              <w:tab w:val="right" w:leader="dot" w:pos="10790"/>
            </w:tabs>
            <w:rPr>
              <w:rFonts w:asciiTheme="minorHAnsi" w:eastAsiaTheme="minorEastAsia" w:hAnsiTheme="minorHAnsi"/>
              <w:noProof/>
              <w:sz w:val="22"/>
              <w:szCs w:val="22"/>
            </w:rPr>
          </w:pPr>
          <w:hyperlink w:anchor="_Toc518980994" w:history="1">
            <w:r w:rsidR="00D132B5" w:rsidRPr="00581DEE">
              <w:rPr>
                <w:rStyle w:val="Hyperlink"/>
                <w:noProof/>
              </w:rPr>
              <w:t>Project Ranking</w:t>
            </w:r>
            <w:r w:rsidR="00D132B5">
              <w:rPr>
                <w:noProof/>
                <w:webHidden/>
              </w:rPr>
              <w:tab/>
            </w:r>
            <w:r w:rsidR="00D132B5">
              <w:rPr>
                <w:noProof/>
                <w:webHidden/>
              </w:rPr>
              <w:fldChar w:fldCharType="begin"/>
            </w:r>
            <w:r w:rsidR="00D132B5">
              <w:rPr>
                <w:noProof/>
                <w:webHidden/>
              </w:rPr>
              <w:instrText xml:space="preserve"> PAGEREF _Toc518980994 \h </w:instrText>
            </w:r>
            <w:r w:rsidR="00D132B5">
              <w:rPr>
                <w:noProof/>
                <w:webHidden/>
              </w:rPr>
            </w:r>
            <w:r w:rsidR="00D132B5">
              <w:rPr>
                <w:noProof/>
                <w:webHidden/>
              </w:rPr>
              <w:fldChar w:fldCharType="separate"/>
            </w:r>
            <w:r w:rsidR="00504194">
              <w:rPr>
                <w:noProof/>
                <w:webHidden/>
              </w:rPr>
              <w:t>5</w:t>
            </w:r>
            <w:r w:rsidR="00D132B5">
              <w:rPr>
                <w:noProof/>
                <w:webHidden/>
              </w:rPr>
              <w:fldChar w:fldCharType="end"/>
            </w:r>
          </w:hyperlink>
        </w:p>
        <w:p w14:paraId="67BA86B7" w14:textId="1ABE19FB" w:rsidR="00D132B5" w:rsidRDefault="0070166D">
          <w:pPr>
            <w:pStyle w:val="TOC1"/>
            <w:tabs>
              <w:tab w:val="right" w:leader="dot" w:pos="10790"/>
            </w:tabs>
            <w:rPr>
              <w:rFonts w:asciiTheme="minorHAnsi" w:eastAsiaTheme="minorEastAsia" w:hAnsiTheme="minorHAnsi"/>
              <w:noProof/>
              <w:sz w:val="22"/>
              <w:szCs w:val="22"/>
            </w:rPr>
          </w:pPr>
          <w:hyperlink w:anchor="_Toc518980995" w:history="1">
            <w:r w:rsidR="00D132B5" w:rsidRPr="00581DEE">
              <w:rPr>
                <w:rStyle w:val="Hyperlink"/>
                <w:noProof/>
              </w:rPr>
              <w:t>Funding Decision Appeals</w:t>
            </w:r>
            <w:r w:rsidR="00D132B5">
              <w:rPr>
                <w:noProof/>
                <w:webHidden/>
              </w:rPr>
              <w:tab/>
            </w:r>
            <w:r w:rsidR="00D132B5">
              <w:rPr>
                <w:noProof/>
                <w:webHidden/>
              </w:rPr>
              <w:fldChar w:fldCharType="begin"/>
            </w:r>
            <w:r w:rsidR="00D132B5">
              <w:rPr>
                <w:noProof/>
                <w:webHidden/>
              </w:rPr>
              <w:instrText xml:space="preserve"> PAGEREF _Toc518980995 \h </w:instrText>
            </w:r>
            <w:r w:rsidR="00D132B5">
              <w:rPr>
                <w:noProof/>
                <w:webHidden/>
              </w:rPr>
            </w:r>
            <w:r w:rsidR="00D132B5">
              <w:rPr>
                <w:noProof/>
                <w:webHidden/>
              </w:rPr>
              <w:fldChar w:fldCharType="separate"/>
            </w:r>
            <w:r w:rsidR="00504194">
              <w:rPr>
                <w:noProof/>
                <w:webHidden/>
              </w:rPr>
              <w:t>7</w:t>
            </w:r>
            <w:r w:rsidR="00D132B5">
              <w:rPr>
                <w:noProof/>
                <w:webHidden/>
              </w:rPr>
              <w:fldChar w:fldCharType="end"/>
            </w:r>
          </w:hyperlink>
        </w:p>
        <w:p w14:paraId="326D2BCD" w14:textId="6C904036" w:rsidR="00BA0E6E" w:rsidRDefault="00BA0E6E">
          <w:r>
            <w:rPr>
              <w:b/>
              <w:bCs/>
              <w:noProof/>
            </w:rPr>
            <w:fldChar w:fldCharType="end"/>
          </w:r>
        </w:p>
      </w:sdtContent>
    </w:sdt>
    <w:p w14:paraId="7D8F977D" w14:textId="398D809E" w:rsidR="00BA0E6E" w:rsidRDefault="00BA0E6E">
      <w:r>
        <w:br w:type="page"/>
      </w:r>
    </w:p>
    <w:p w14:paraId="11FB410F" w14:textId="44BBC63D" w:rsidR="006E46FE" w:rsidRDefault="00BA0E6E" w:rsidP="0060564E">
      <w:pPr>
        <w:pStyle w:val="Heading1"/>
        <w:numPr>
          <w:ilvl w:val="0"/>
          <w:numId w:val="32"/>
        </w:numPr>
      </w:pPr>
      <w:bookmarkStart w:id="0" w:name="_Toc518980978"/>
      <w:r>
        <w:lastRenderedPageBreak/>
        <w:t>Project Scoring Tools</w:t>
      </w:r>
      <w:bookmarkEnd w:id="0"/>
    </w:p>
    <w:p w14:paraId="67ACB67C" w14:textId="2B841581" w:rsidR="00BA0E6E" w:rsidRDefault="00BA0E6E" w:rsidP="00FE230B"/>
    <w:p w14:paraId="0539C2D2" w14:textId="19E9B745" w:rsidR="00BA0E6E" w:rsidRDefault="00BA0E6E" w:rsidP="0060564E">
      <w:pPr>
        <w:pStyle w:val="Heading2"/>
        <w:numPr>
          <w:ilvl w:val="0"/>
          <w:numId w:val="33"/>
        </w:numPr>
      </w:pPr>
      <w:bookmarkStart w:id="1" w:name="_Toc518980979"/>
      <w:r>
        <w:t>Overview</w:t>
      </w:r>
      <w:bookmarkEnd w:id="1"/>
    </w:p>
    <w:p w14:paraId="430A249B" w14:textId="66D371F0" w:rsidR="00BA0E6E" w:rsidRDefault="0091117B">
      <w:r>
        <w:t>The Louisiana Balance of State Continuum of Care (LA BOSCOC) uses s</w:t>
      </w:r>
      <w:r w:rsidR="00BA0E6E">
        <w:t xml:space="preserve">tandard scoring tools and procedures to </w:t>
      </w:r>
      <w:r w:rsidR="002F4786">
        <w:t>rate, rank, and select</w:t>
      </w:r>
      <w:r w:rsidR="00BA0E6E">
        <w:t xml:space="preserve"> projects submitted for inclusion in </w:t>
      </w:r>
      <w:r>
        <w:t>the LA BOSCOC's</w:t>
      </w:r>
      <w:r w:rsidR="00BA0E6E">
        <w:t xml:space="preserve"> Consolidated Application to the Funding Year 201</w:t>
      </w:r>
      <w:r>
        <w:t>9</w:t>
      </w:r>
      <w:r w:rsidR="00BA0E6E">
        <w:t xml:space="preserve"> Continuum of Care Program Competition</w:t>
      </w:r>
      <w:r>
        <w:t xml:space="preserve"> (FY 2019 CoC Program Competition)</w:t>
      </w:r>
      <w:r w:rsidR="00BA0E6E">
        <w:t xml:space="preserve"> for funding through the United States Department of Housing and Urban Development (HUD). </w:t>
      </w:r>
    </w:p>
    <w:p w14:paraId="273DC469" w14:textId="77777777" w:rsidR="00BA0E6E" w:rsidRDefault="00BA0E6E" w:rsidP="00FE230B"/>
    <w:p w14:paraId="34BC6DA3" w14:textId="654CB5CB" w:rsidR="00BA0E6E" w:rsidRDefault="00BA0E6E" w:rsidP="00FE230B">
      <w:r>
        <w:t xml:space="preserve">The LA BOSCOC </w:t>
      </w:r>
      <w:r w:rsidR="0091117B">
        <w:t xml:space="preserve">uses </w:t>
      </w:r>
      <w:r>
        <w:t xml:space="preserve">two scoring tools: </w:t>
      </w:r>
      <w:r w:rsidR="0091117B">
        <w:t>one for new projects (the LA BOSCOC New Project Scoring Tool) and one for projects that were funded during the FY 201</w:t>
      </w:r>
      <w:r w:rsidR="00576BE9">
        <w:t>9</w:t>
      </w:r>
      <w:r w:rsidR="0091117B">
        <w:t xml:space="preserve"> CoC Program Competition</w:t>
      </w:r>
      <w:r w:rsidR="00576BE9">
        <w:t xml:space="preserve"> </w:t>
      </w:r>
      <w:r w:rsidR="0091117B">
        <w:t>(the LA BOSCOC Renewal Project Scoring Tool)</w:t>
      </w:r>
      <w:r>
        <w:t xml:space="preserve">. </w:t>
      </w:r>
    </w:p>
    <w:p w14:paraId="08B68331" w14:textId="77777777" w:rsidR="00BA0E6E" w:rsidRDefault="00BA0E6E" w:rsidP="00FE230B"/>
    <w:p w14:paraId="724255F8" w14:textId="50688B61" w:rsidR="00BA0E6E" w:rsidRDefault="0091117B" w:rsidP="00FE230B">
      <w:r>
        <w:t xml:space="preserve">The LA BOSCOC's scoring tools, and detailed instructions for how projects will be scored using those tools, can be found online at </w:t>
      </w:r>
      <w:hyperlink r:id="rId9" w:history="1">
        <w:r>
          <w:rPr>
            <w:rStyle w:val="Hyperlink"/>
          </w:rPr>
          <w:t>https://laboscoc.org/fy19-coc-program-competition</w:t>
        </w:r>
      </w:hyperlink>
    </w:p>
    <w:p w14:paraId="0160D358" w14:textId="44A4A6FA" w:rsidR="00BA0E6E" w:rsidRDefault="00BA0E6E" w:rsidP="00FE230B"/>
    <w:p w14:paraId="7BA69C8F" w14:textId="1B46BDB6" w:rsidR="00BA0E6E" w:rsidRDefault="00BA0E6E" w:rsidP="0060564E">
      <w:pPr>
        <w:pStyle w:val="Heading2"/>
        <w:numPr>
          <w:ilvl w:val="0"/>
          <w:numId w:val="33"/>
        </w:numPr>
      </w:pPr>
      <w:bookmarkStart w:id="2" w:name="_Toc518980980"/>
      <w:r>
        <w:t>Procedure</w:t>
      </w:r>
      <w:bookmarkEnd w:id="2"/>
    </w:p>
    <w:p w14:paraId="458C4BDB" w14:textId="55B7F6D5" w:rsidR="00BA0E6E" w:rsidRDefault="00BA0E6E" w:rsidP="00FE230B">
      <w:r>
        <w:t xml:space="preserve">The </w:t>
      </w:r>
      <w:r w:rsidR="0091117B">
        <w:t>Louisiana Housing Corporation (LHC), acting as the LA BOSCOC's Collaborative Applicant (i.e. lead agency),</w:t>
      </w:r>
      <w:r>
        <w:t xml:space="preserve"> will:</w:t>
      </w:r>
    </w:p>
    <w:p w14:paraId="415B97B9" w14:textId="69BA931A" w:rsidR="00BA0E6E" w:rsidRDefault="00BA0E6E" w:rsidP="00FE230B"/>
    <w:p w14:paraId="679ED1DB" w14:textId="03730E29" w:rsidR="0091117B" w:rsidRDefault="00BA0E6E" w:rsidP="00BA0E6E">
      <w:pPr>
        <w:pStyle w:val="ListParagraph"/>
        <w:numPr>
          <w:ilvl w:val="0"/>
          <w:numId w:val="24"/>
        </w:numPr>
      </w:pPr>
      <w:r>
        <w:t>Develop the New Project Scoring Tool</w:t>
      </w:r>
      <w:r w:rsidR="0091117B">
        <w:t xml:space="preserve"> and</w:t>
      </w:r>
      <w:r>
        <w:t xml:space="preserve"> Renewal Project Scoring Tool.</w:t>
      </w:r>
    </w:p>
    <w:p w14:paraId="1BCE9978" w14:textId="77777777" w:rsidR="0091117B" w:rsidRDefault="0091117B" w:rsidP="0060564E">
      <w:pPr>
        <w:pStyle w:val="ListParagraph"/>
      </w:pPr>
    </w:p>
    <w:p w14:paraId="35AA4322" w14:textId="438DCC34" w:rsidR="00BA0E6E" w:rsidRDefault="0091117B" w:rsidP="00BA0E6E">
      <w:pPr>
        <w:pStyle w:val="ListParagraph"/>
        <w:numPr>
          <w:ilvl w:val="0"/>
          <w:numId w:val="24"/>
        </w:numPr>
      </w:pPr>
      <w:r>
        <w:t xml:space="preserve">Develop a Request for Proposals </w:t>
      </w:r>
      <w:r w:rsidR="009F556D">
        <w:t xml:space="preserve">(RFP) </w:t>
      </w:r>
      <w:r>
        <w:t>outlining how organizations can submit new and renewal projects for consideration.</w:t>
      </w:r>
      <w:r w:rsidR="00BA0E6E">
        <w:br/>
      </w:r>
    </w:p>
    <w:p w14:paraId="179D000D" w14:textId="04504710" w:rsidR="00BA0E6E" w:rsidRDefault="00BA0E6E" w:rsidP="00BA0E6E">
      <w:pPr>
        <w:pStyle w:val="ListParagraph"/>
        <w:numPr>
          <w:ilvl w:val="0"/>
          <w:numId w:val="24"/>
        </w:numPr>
      </w:pPr>
      <w:r>
        <w:t>Solicit input</w:t>
      </w:r>
      <w:r w:rsidR="0091117B">
        <w:t xml:space="preserve"> into those scoring tools</w:t>
      </w:r>
      <w:r>
        <w:t xml:space="preserve"> from representatives of the LA BOSCOC Regions, LA BOSCOC committees, subcommittees, and working groups, and from other outside stakeholders</w:t>
      </w:r>
      <w:r w:rsidR="003D7D86">
        <w:t>.</w:t>
      </w:r>
      <w:r w:rsidR="0091117B">
        <w:t xml:space="preserve"> This input will be incorporated into the scoring tools insofar as it improves those tools' capacity to meet the needs and standards of the LA BOSCOC and HUD.</w:t>
      </w:r>
    </w:p>
    <w:p w14:paraId="086F772E" w14:textId="77777777" w:rsidR="003D7D86" w:rsidRDefault="003D7D86" w:rsidP="003D7D86">
      <w:pPr>
        <w:pStyle w:val="ListParagraph"/>
      </w:pPr>
    </w:p>
    <w:p w14:paraId="14984E4F" w14:textId="16C2E09F" w:rsidR="003D7D86" w:rsidRDefault="003D7D86" w:rsidP="00BA0E6E">
      <w:pPr>
        <w:pStyle w:val="ListParagraph"/>
        <w:numPr>
          <w:ilvl w:val="0"/>
          <w:numId w:val="24"/>
        </w:numPr>
      </w:pPr>
      <w:r>
        <w:t xml:space="preserve">Develop </w:t>
      </w:r>
      <w:r w:rsidR="0091117B">
        <w:t>instructions</w:t>
      </w:r>
      <w:r>
        <w:t xml:space="preserve"> to be provided to the LA BOSCOC's Scoring Committee.</w:t>
      </w:r>
    </w:p>
    <w:p w14:paraId="31AB85A6" w14:textId="77777777" w:rsidR="003D7D86" w:rsidRDefault="003D7D86" w:rsidP="003D7D86">
      <w:pPr>
        <w:pStyle w:val="ListParagraph"/>
      </w:pPr>
    </w:p>
    <w:p w14:paraId="7CEFDC72" w14:textId="4D2FE2E4" w:rsidR="003D7D86" w:rsidRDefault="003D7D86" w:rsidP="00BA0E6E">
      <w:pPr>
        <w:pStyle w:val="ListParagraph"/>
        <w:numPr>
          <w:ilvl w:val="0"/>
          <w:numId w:val="24"/>
        </w:numPr>
      </w:pPr>
      <w:r>
        <w:t xml:space="preserve">Submit the above documents to the LA BOSCOC Board for </w:t>
      </w:r>
      <w:r w:rsidR="0091117B">
        <w:t xml:space="preserve">final review and </w:t>
      </w:r>
      <w:r>
        <w:t>approval.</w:t>
      </w:r>
    </w:p>
    <w:p w14:paraId="486B1B62" w14:textId="77777777" w:rsidR="00BA0E6E" w:rsidRDefault="00BA0E6E" w:rsidP="00FE230B"/>
    <w:p w14:paraId="1243CD90" w14:textId="41202855" w:rsidR="00BA0E6E" w:rsidRDefault="00BA0E6E" w:rsidP="00FE230B">
      <w:r>
        <w:t>The LA BOSCOC Board will:</w:t>
      </w:r>
    </w:p>
    <w:p w14:paraId="455FCDC6" w14:textId="51F436FD" w:rsidR="00BA0E6E" w:rsidRDefault="00BA0E6E" w:rsidP="00FE230B"/>
    <w:p w14:paraId="28FA38B2" w14:textId="29BBE9CB" w:rsidR="003D7D86" w:rsidRDefault="00BA0E6E" w:rsidP="003D7D86">
      <w:pPr>
        <w:pStyle w:val="ListParagraph"/>
        <w:numPr>
          <w:ilvl w:val="0"/>
          <w:numId w:val="23"/>
        </w:numPr>
      </w:pPr>
      <w:r>
        <w:t>Review and approve the New Project Scoring Tool, Renewal Project Scoring Tool,</w:t>
      </w:r>
      <w:r w:rsidR="0091117B">
        <w:t xml:space="preserve"> </w:t>
      </w:r>
      <w:r w:rsidR="009F556D">
        <w:t>RFP</w:t>
      </w:r>
      <w:r w:rsidR="0091117B">
        <w:t xml:space="preserve">, and </w:t>
      </w:r>
      <w:r w:rsidR="003D7D86">
        <w:t>instructions for the LA BOSCOC Scoring Committee</w:t>
      </w:r>
      <w:r>
        <w:t xml:space="preserve">. </w:t>
      </w:r>
    </w:p>
    <w:p w14:paraId="2978E396" w14:textId="2FE74E99" w:rsidR="00FE230B" w:rsidRDefault="003D7D86" w:rsidP="0060564E">
      <w:pPr>
        <w:pStyle w:val="Heading1"/>
        <w:numPr>
          <w:ilvl w:val="0"/>
          <w:numId w:val="32"/>
        </w:numPr>
      </w:pPr>
      <w:bookmarkStart w:id="3" w:name="_Toc518980981"/>
      <w:r>
        <w:t>Request for Proposals</w:t>
      </w:r>
      <w:bookmarkEnd w:id="3"/>
    </w:p>
    <w:p w14:paraId="40AD066A" w14:textId="67026D1A" w:rsidR="003D7D86" w:rsidRDefault="003D7D86" w:rsidP="003D7D86"/>
    <w:p w14:paraId="63206E50" w14:textId="3A7F94B8" w:rsidR="003D7D86" w:rsidRDefault="003D7D86" w:rsidP="0060564E">
      <w:pPr>
        <w:pStyle w:val="Heading2"/>
        <w:numPr>
          <w:ilvl w:val="0"/>
          <w:numId w:val="34"/>
        </w:numPr>
      </w:pPr>
      <w:bookmarkStart w:id="4" w:name="_Toc518980982"/>
      <w:r>
        <w:t>Overview</w:t>
      </w:r>
      <w:bookmarkEnd w:id="4"/>
    </w:p>
    <w:p w14:paraId="19A84763" w14:textId="6BA9B5DD" w:rsidR="003D7D86" w:rsidRDefault="009F556D" w:rsidP="003D7D86">
      <w:r>
        <w:t xml:space="preserve">LHC will notify stakeholders and potential applications that CoC Program funding is available as outlined below. </w:t>
      </w:r>
    </w:p>
    <w:p w14:paraId="7ACD7D08" w14:textId="09187802" w:rsidR="003D7D86" w:rsidRDefault="003D7D86" w:rsidP="003D7D86"/>
    <w:p w14:paraId="0AC0ABFD" w14:textId="2FA7E201" w:rsidR="003D7D86" w:rsidRDefault="009F556D" w:rsidP="003D7D86">
      <w:r>
        <w:t xml:space="preserve">In addition, the LA BOSCOC's RFP can be found online at </w:t>
      </w:r>
      <w:hyperlink r:id="rId10" w:history="1">
        <w:r>
          <w:rPr>
            <w:rStyle w:val="Hyperlink"/>
          </w:rPr>
          <w:t>https://laboscoc.org/fy19-coc-program-competition</w:t>
        </w:r>
      </w:hyperlink>
    </w:p>
    <w:p w14:paraId="45F0BF97" w14:textId="57F9C71B" w:rsidR="003D7D86" w:rsidRDefault="003D7D86" w:rsidP="003D7D86"/>
    <w:p w14:paraId="24584C26" w14:textId="58B20570" w:rsidR="003D7D86" w:rsidRDefault="003D7D86" w:rsidP="0060564E">
      <w:pPr>
        <w:pStyle w:val="Heading2"/>
        <w:numPr>
          <w:ilvl w:val="0"/>
          <w:numId w:val="34"/>
        </w:numPr>
      </w:pPr>
      <w:bookmarkStart w:id="5" w:name="_Toc518980983"/>
      <w:r>
        <w:t>Notification</w:t>
      </w:r>
      <w:bookmarkEnd w:id="5"/>
    </w:p>
    <w:p w14:paraId="0759A8D5" w14:textId="69004607" w:rsidR="003D7D86" w:rsidRDefault="009F556D" w:rsidP="003D7D86">
      <w:r>
        <w:t>LHC</w:t>
      </w:r>
      <w:r w:rsidR="003D7D86">
        <w:t xml:space="preserve"> will notify stakeholders and potential applicants </w:t>
      </w:r>
      <w:r>
        <w:t xml:space="preserve">that funding is available </w:t>
      </w:r>
      <w:r w:rsidR="003D7D86">
        <w:t>within the timeframe prescribed by HUD by:</w:t>
      </w:r>
    </w:p>
    <w:p w14:paraId="0CA82808" w14:textId="0D5DDACC" w:rsidR="003D7D86" w:rsidRDefault="003D7D86" w:rsidP="003D7D86"/>
    <w:p w14:paraId="649F7902" w14:textId="7F58EA47" w:rsidR="003D7D86" w:rsidRDefault="003D7D86" w:rsidP="003D7D86">
      <w:pPr>
        <w:pStyle w:val="ListParagraph"/>
        <w:numPr>
          <w:ilvl w:val="0"/>
          <w:numId w:val="25"/>
        </w:numPr>
      </w:pPr>
      <w:r>
        <w:t>Announcing and posting the RFP on the LA BOSCOC website;</w:t>
      </w:r>
    </w:p>
    <w:p w14:paraId="11209E6E" w14:textId="4A8B6E02" w:rsidR="003D7D86" w:rsidRDefault="003D7D86" w:rsidP="003D7D86">
      <w:pPr>
        <w:pStyle w:val="ListParagraph"/>
        <w:numPr>
          <w:ilvl w:val="0"/>
          <w:numId w:val="25"/>
        </w:numPr>
      </w:pPr>
      <w:r>
        <w:t xml:space="preserve">Announcing and posting the RFP to the LA BOSCOC </w:t>
      </w:r>
      <w:r w:rsidR="009F556D">
        <w:t>email distribution list</w:t>
      </w:r>
      <w:r>
        <w:t>;</w:t>
      </w:r>
    </w:p>
    <w:p w14:paraId="1552CC51" w14:textId="5B352276" w:rsidR="003D7D86" w:rsidRDefault="003D7D86" w:rsidP="003D7D86">
      <w:pPr>
        <w:pStyle w:val="ListParagraph"/>
        <w:numPr>
          <w:ilvl w:val="0"/>
          <w:numId w:val="25"/>
        </w:numPr>
      </w:pPr>
      <w:r>
        <w:t>Distributing the RFP widely using other websites, distribution lists, and other available means;</w:t>
      </w:r>
    </w:p>
    <w:p w14:paraId="5BD63253" w14:textId="27902D7A" w:rsidR="003D7D86" w:rsidRDefault="003D7D86">
      <w:pPr>
        <w:pStyle w:val="ListParagraph"/>
        <w:numPr>
          <w:ilvl w:val="0"/>
          <w:numId w:val="25"/>
        </w:numPr>
      </w:pPr>
      <w:r>
        <w:t xml:space="preserve">As resources allow, hosting workshops to provide information regarding the CoC Program application process, the LA BOSCOC's </w:t>
      </w:r>
      <w:r w:rsidR="009F556D">
        <w:t>local competition</w:t>
      </w:r>
      <w:r>
        <w:t xml:space="preserve"> process, and other HUD requirements; workshops will be announced via the means listed above.</w:t>
      </w:r>
    </w:p>
    <w:p w14:paraId="7B876E84" w14:textId="5A13366F" w:rsidR="00492CC1" w:rsidRDefault="00492CC1" w:rsidP="00492CC1"/>
    <w:p w14:paraId="2E1C2AF3" w14:textId="26F1FB8E" w:rsidR="00492CC1" w:rsidRDefault="00492CC1" w:rsidP="00492CC1">
      <w:r>
        <w:t xml:space="preserve">Applicants will be required to submit their </w:t>
      </w:r>
      <w:r w:rsidR="009F556D">
        <w:t xml:space="preserve">new and renewal </w:t>
      </w:r>
      <w:r>
        <w:t xml:space="preserve">project applications </w:t>
      </w:r>
      <w:r w:rsidR="009F556D">
        <w:t>via the mechanism and within the timeframe specified by the RFP</w:t>
      </w:r>
      <w:r>
        <w:t xml:space="preserve">. </w:t>
      </w:r>
      <w:r w:rsidR="009F556D">
        <w:t>Applications that are not submitted according to the RFP's requirements will be automatically rejected.</w:t>
      </w:r>
    </w:p>
    <w:p w14:paraId="29ED537F" w14:textId="403ACC01" w:rsidR="00492CC1" w:rsidRDefault="00492CC1" w:rsidP="00492CC1"/>
    <w:p w14:paraId="2AB114B6" w14:textId="3C97705F" w:rsidR="00492CC1" w:rsidRDefault="00492CC1" w:rsidP="0060564E">
      <w:pPr>
        <w:pStyle w:val="Heading2"/>
        <w:numPr>
          <w:ilvl w:val="0"/>
          <w:numId w:val="34"/>
        </w:numPr>
      </w:pPr>
      <w:bookmarkStart w:id="6" w:name="_Toc518980984"/>
      <w:r>
        <w:t>Preliminary Review</w:t>
      </w:r>
      <w:bookmarkEnd w:id="6"/>
    </w:p>
    <w:p w14:paraId="46B2601D" w14:textId="2C4C33A7" w:rsidR="00492CC1" w:rsidRDefault="009F556D" w:rsidP="00492CC1">
      <w:r>
        <w:t>LHC</w:t>
      </w:r>
      <w:r w:rsidR="00492CC1">
        <w:t xml:space="preserve"> will conduct a preliminary, quantitative review of all project applications to confirm that each project application:</w:t>
      </w:r>
    </w:p>
    <w:p w14:paraId="24DD3659" w14:textId="40561AAB" w:rsidR="00492CC1" w:rsidRDefault="00492CC1" w:rsidP="00492CC1"/>
    <w:p w14:paraId="4249E00C" w14:textId="5B547AC1" w:rsidR="00492CC1" w:rsidRDefault="00492CC1" w:rsidP="00492CC1">
      <w:pPr>
        <w:pStyle w:val="ListParagraph"/>
        <w:numPr>
          <w:ilvl w:val="0"/>
          <w:numId w:val="26"/>
        </w:numPr>
      </w:pPr>
      <w:r>
        <w:t>Was submitted on time;</w:t>
      </w:r>
    </w:p>
    <w:p w14:paraId="52F61D7F" w14:textId="5F77F435" w:rsidR="00492CC1" w:rsidRDefault="00492CC1" w:rsidP="00492CC1">
      <w:pPr>
        <w:pStyle w:val="ListParagraph"/>
        <w:numPr>
          <w:ilvl w:val="0"/>
          <w:numId w:val="26"/>
        </w:numPr>
      </w:pPr>
      <w:r>
        <w:t>Was submitted with all required attachments;</w:t>
      </w:r>
    </w:p>
    <w:p w14:paraId="0BF33F9C" w14:textId="37A147F7" w:rsidR="00492CC1" w:rsidRDefault="00492CC1" w:rsidP="00492CC1">
      <w:pPr>
        <w:pStyle w:val="ListParagraph"/>
        <w:numPr>
          <w:ilvl w:val="0"/>
          <w:numId w:val="26"/>
        </w:numPr>
      </w:pPr>
      <w:r>
        <w:t>Meets all threshold criteria.</w:t>
      </w:r>
    </w:p>
    <w:p w14:paraId="415299CF" w14:textId="5E7871B3" w:rsidR="00492CC1" w:rsidRDefault="00492CC1" w:rsidP="00492CC1"/>
    <w:p w14:paraId="4DAECB2D" w14:textId="488C7852" w:rsidR="00492CC1" w:rsidRDefault="002723DA" w:rsidP="0060564E">
      <w:pPr>
        <w:pStyle w:val="Heading2"/>
        <w:numPr>
          <w:ilvl w:val="0"/>
          <w:numId w:val="34"/>
        </w:numPr>
      </w:pPr>
      <w:bookmarkStart w:id="7" w:name="_Toc518980985"/>
      <w:r>
        <w:t>New Projects</w:t>
      </w:r>
      <w:bookmarkEnd w:id="7"/>
    </w:p>
    <w:p w14:paraId="3A9EE4EC" w14:textId="2C369224" w:rsidR="002723DA" w:rsidRDefault="002723DA" w:rsidP="002723DA">
      <w:r>
        <w:t xml:space="preserve">If funding for new projects is available, </w:t>
      </w:r>
      <w:r w:rsidR="009F556D">
        <w:t>LHC</w:t>
      </w:r>
      <w:r>
        <w:t xml:space="preserve"> will release funding details and application materials via the methods described in the "Notification"</w:t>
      </w:r>
      <w:r w:rsidR="009F556D">
        <w:t xml:space="preserve"> section</w:t>
      </w:r>
      <w:r>
        <w:t xml:space="preserve"> above.</w:t>
      </w:r>
    </w:p>
    <w:p w14:paraId="16E2E188" w14:textId="3CE8F8EF" w:rsidR="002723DA" w:rsidRDefault="002723DA" w:rsidP="002723DA"/>
    <w:p w14:paraId="6E522A83" w14:textId="6BBBAC2D" w:rsidR="002723DA" w:rsidRDefault="009F556D" w:rsidP="002723DA">
      <w:r>
        <w:t>LHC</w:t>
      </w:r>
      <w:r w:rsidR="002723DA">
        <w:t xml:space="preserve"> will encourage </w:t>
      </w:r>
      <w:r>
        <w:t xml:space="preserve">the LA BOSCOC's member organizations </w:t>
      </w:r>
      <w:r w:rsidR="002723DA">
        <w:t xml:space="preserve">to share the </w:t>
      </w:r>
      <w:r w:rsidR="002D28A7">
        <w:t xml:space="preserve">Local Competition </w:t>
      </w:r>
      <w:r w:rsidR="002723DA">
        <w:t xml:space="preserve">application package with any other organizations that might be interested in applying, including organizations that have not previously applied for CoC Program funds </w:t>
      </w:r>
      <w:r>
        <w:t>or</w:t>
      </w:r>
      <w:r w:rsidR="002723DA">
        <w:t xml:space="preserve"> may be less aware that funding is available.</w:t>
      </w:r>
    </w:p>
    <w:p w14:paraId="52C64E36" w14:textId="4169F6A1" w:rsidR="002723DA" w:rsidRDefault="002723DA" w:rsidP="002723DA"/>
    <w:p w14:paraId="07412ABA" w14:textId="7B42FFE5" w:rsidR="002723DA" w:rsidRDefault="002723DA" w:rsidP="00454988">
      <w:r>
        <w:t xml:space="preserve">The LA BOSCOC application process for new projects is a </w:t>
      </w:r>
      <w:r w:rsidR="00454988">
        <w:t>one</w:t>
      </w:r>
      <w:r>
        <w:t>-step process:</w:t>
      </w:r>
      <w:r w:rsidR="002636A9">
        <w:br/>
      </w:r>
    </w:p>
    <w:p w14:paraId="74D41960" w14:textId="2ACF1D5A" w:rsidR="002723DA" w:rsidRDefault="002636A9" w:rsidP="0060564E">
      <w:pPr>
        <w:pStyle w:val="ListParagraph"/>
        <w:numPr>
          <w:ilvl w:val="0"/>
          <w:numId w:val="28"/>
        </w:numPr>
      </w:pPr>
      <w:r>
        <w:t xml:space="preserve">New project applications and their Project Supplements </w:t>
      </w:r>
      <w:r w:rsidR="009F556D">
        <w:t xml:space="preserve">(for more information, refer to the RFP) </w:t>
      </w:r>
      <w:r>
        <w:t xml:space="preserve">are due to the LA BOSCOC </w:t>
      </w:r>
      <w:r w:rsidR="009F556D">
        <w:t>via the mechanism and within the timeframe defined in the RFP.</w:t>
      </w:r>
    </w:p>
    <w:p w14:paraId="14CA682F" w14:textId="724F93E9" w:rsidR="002723DA" w:rsidRDefault="002723DA" w:rsidP="002723DA"/>
    <w:p w14:paraId="71EA3A51" w14:textId="18E5674D" w:rsidR="002723DA" w:rsidRDefault="002723DA" w:rsidP="0060564E">
      <w:pPr>
        <w:pStyle w:val="Heading2"/>
        <w:numPr>
          <w:ilvl w:val="0"/>
          <w:numId w:val="34"/>
        </w:numPr>
      </w:pPr>
      <w:bookmarkStart w:id="8" w:name="_Toc518980986"/>
      <w:r>
        <w:t>Renewal Projects</w:t>
      </w:r>
      <w:bookmarkEnd w:id="8"/>
    </w:p>
    <w:p w14:paraId="1BFFE427" w14:textId="65739AD6" w:rsidR="002723DA" w:rsidRDefault="002723DA" w:rsidP="002723DA">
      <w:r>
        <w:t xml:space="preserve">If funding for renewal projects is available, </w:t>
      </w:r>
      <w:r w:rsidR="009F556D">
        <w:t>LHC</w:t>
      </w:r>
      <w:r>
        <w:t xml:space="preserve"> will release funding details and application materials via the methods described in </w:t>
      </w:r>
      <w:r w:rsidR="009F556D">
        <w:t>the "Notification" section above</w:t>
      </w:r>
      <w:r>
        <w:t>.</w:t>
      </w:r>
    </w:p>
    <w:p w14:paraId="69A2F730" w14:textId="1ED3056C" w:rsidR="002723DA" w:rsidRDefault="002723DA" w:rsidP="002723DA"/>
    <w:p w14:paraId="61F1B8C5" w14:textId="47CA3023" w:rsidR="002723DA" w:rsidRDefault="002723DA" w:rsidP="002723DA">
      <w:r>
        <w:t>The LA BOSCOC application process for renewal projects is a multi-step process:</w:t>
      </w:r>
    </w:p>
    <w:p w14:paraId="32A57FCA" w14:textId="352EBE43" w:rsidR="002723DA" w:rsidRDefault="002723DA" w:rsidP="002723DA"/>
    <w:p w14:paraId="027321EE" w14:textId="1F07E201" w:rsidR="002723DA" w:rsidRDefault="009F556D" w:rsidP="002723DA">
      <w:pPr>
        <w:pStyle w:val="ListParagraph"/>
        <w:numPr>
          <w:ilvl w:val="0"/>
          <w:numId w:val="29"/>
        </w:numPr>
      </w:pPr>
      <w:r>
        <w:t>LHC</w:t>
      </w:r>
      <w:r w:rsidR="002723DA">
        <w:t xml:space="preserve"> will release a </w:t>
      </w:r>
      <w:r w:rsidR="002A10C5">
        <w:t xml:space="preserve">preliminary </w:t>
      </w:r>
      <w:r w:rsidR="002723DA">
        <w:t xml:space="preserve">list of projects that are eligible to apply for renewal funding. Only projects on that list are eligible to apply, and those projects are only eligible to apply for </w:t>
      </w:r>
      <w:r w:rsidR="006A1AD1">
        <w:t xml:space="preserve">funding up to </w:t>
      </w:r>
      <w:r w:rsidR="002723DA">
        <w:t>the amounts listed.</w:t>
      </w:r>
    </w:p>
    <w:p w14:paraId="7531BEA5" w14:textId="77777777" w:rsidR="002723DA" w:rsidRDefault="002723DA" w:rsidP="002723DA">
      <w:pPr>
        <w:pStyle w:val="ListParagraph"/>
      </w:pPr>
    </w:p>
    <w:p w14:paraId="27701326" w14:textId="26FDEF6A" w:rsidR="002723DA" w:rsidRDefault="009F556D" w:rsidP="002723DA">
      <w:pPr>
        <w:pStyle w:val="ListParagraph"/>
        <w:numPr>
          <w:ilvl w:val="0"/>
          <w:numId w:val="29"/>
        </w:numPr>
      </w:pPr>
      <w:r>
        <w:t>LHC</w:t>
      </w:r>
      <w:r w:rsidR="002723DA">
        <w:t xml:space="preserve"> will request confirmation from each renewal projec</w:t>
      </w:r>
      <w:r w:rsidR="006A1AD1">
        <w:t>t</w:t>
      </w:r>
      <w:r w:rsidR="002723DA">
        <w:t xml:space="preserve"> regarding whether they intend to apply for renewal funding. This request will be sent to each project's administrative contact as specified by the project's applicant.</w:t>
      </w:r>
      <w:r w:rsidR="002A10C5">
        <w:t xml:space="preserve"> This request will prescribe a timeframe for response; projects that do not respond within the prescribed timeframe </w:t>
      </w:r>
      <w:r w:rsidR="006A1AD1">
        <w:t>may be penalized</w:t>
      </w:r>
      <w:r w:rsidR="002A10C5">
        <w:t>.</w:t>
      </w:r>
    </w:p>
    <w:p w14:paraId="2378BF8C" w14:textId="77777777" w:rsidR="002723DA" w:rsidRDefault="002723DA" w:rsidP="002723DA">
      <w:pPr>
        <w:pStyle w:val="ListParagraph"/>
      </w:pPr>
    </w:p>
    <w:p w14:paraId="67B66776" w14:textId="7E34EF93" w:rsidR="002723DA" w:rsidRDefault="009F556D" w:rsidP="002723DA">
      <w:pPr>
        <w:pStyle w:val="ListParagraph"/>
        <w:numPr>
          <w:ilvl w:val="0"/>
          <w:numId w:val="29"/>
        </w:numPr>
      </w:pPr>
      <w:r>
        <w:lastRenderedPageBreak/>
        <w:t>LHC</w:t>
      </w:r>
      <w:r w:rsidR="002A10C5">
        <w:t xml:space="preserve"> will, at its discretion, request additional information from projects that intend to apply for renewal funding, and use that information to </w:t>
      </w:r>
      <w:r>
        <w:t>develop</w:t>
      </w:r>
      <w:r w:rsidR="002A10C5">
        <w:t xml:space="preserve"> the final list of projects eligible to apply for renewal funding.</w:t>
      </w:r>
    </w:p>
    <w:p w14:paraId="0FD5C1CB" w14:textId="77777777" w:rsidR="002A10C5" w:rsidRDefault="002A10C5" w:rsidP="002A10C5">
      <w:pPr>
        <w:pStyle w:val="ListParagraph"/>
      </w:pPr>
    </w:p>
    <w:p w14:paraId="7E1677D0" w14:textId="4FD7C4A6" w:rsidR="002A10C5" w:rsidRDefault="009F556D" w:rsidP="002723DA">
      <w:pPr>
        <w:pStyle w:val="ListParagraph"/>
        <w:numPr>
          <w:ilvl w:val="0"/>
          <w:numId w:val="29"/>
        </w:numPr>
      </w:pPr>
      <w:r>
        <w:t>LHC</w:t>
      </w:r>
      <w:r w:rsidR="002A10C5">
        <w:t xml:space="preserve"> will release the final list of projects that are eligib</w:t>
      </w:r>
      <w:r w:rsidR="002636A9">
        <w:t>le to apply for renewal funding</w:t>
      </w:r>
    </w:p>
    <w:p w14:paraId="5D139EF4" w14:textId="77777777" w:rsidR="002636A9" w:rsidRDefault="002636A9" w:rsidP="002636A9">
      <w:pPr>
        <w:pStyle w:val="ListParagraph"/>
      </w:pPr>
    </w:p>
    <w:p w14:paraId="0FD1B921" w14:textId="5CED405A" w:rsidR="002636A9" w:rsidRDefault="009F556D" w:rsidP="002723DA">
      <w:pPr>
        <w:pStyle w:val="ListParagraph"/>
        <w:numPr>
          <w:ilvl w:val="0"/>
          <w:numId w:val="29"/>
        </w:numPr>
      </w:pPr>
      <w:r>
        <w:t xml:space="preserve">Renewal project applications and their Project Supplements (for more information, refer to the RFP) are due to the LA BOSCOC via the mechanism and within the timeframe defined in the </w:t>
      </w:r>
      <w:r w:rsidR="002636A9">
        <w:t>RFP.</w:t>
      </w:r>
    </w:p>
    <w:p w14:paraId="4EE733BE" w14:textId="77777777" w:rsidR="002A10C5" w:rsidRDefault="002A10C5" w:rsidP="002A10C5">
      <w:pPr>
        <w:pStyle w:val="ListParagraph"/>
      </w:pPr>
    </w:p>
    <w:p w14:paraId="05DD8DB1" w14:textId="3CFF18BD" w:rsidR="002A10C5" w:rsidRDefault="002A10C5" w:rsidP="002A10C5">
      <w:r>
        <w:t>This process and its outcomes do not guarantee any project will receive renewal funding; rather, it enables the LA BOSCOC to make appropriate plans to fully utilize available HUD funding.</w:t>
      </w:r>
    </w:p>
    <w:p w14:paraId="734F9679" w14:textId="2DC4ED3F" w:rsidR="002A10C5" w:rsidRDefault="00B0429E" w:rsidP="0060564E">
      <w:pPr>
        <w:pStyle w:val="Heading1"/>
        <w:numPr>
          <w:ilvl w:val="0"/>
          <w:numId w:val="32"/>
        </w:numPr>
      </w:pPr>
      <w:bookmarkStart w:id="9" w:name="_Toc518980987"/>
      <w:r>
        <w:t>Scoring Committee</w:t>
      </w:r>
      <w:bookmarkEnd w:id="9"/>
    </w:p>
    <w:p w14:paraId="49DD31A9" w14:textId="1247BD7C" w:rsidR="002A10C5" w:rsidRDefault="002A10C5" w:rsidP="002A10C5"/>
    <w:p w14:paraId="653CEE39" w14:textId="687EB111" w:rsidR="002A10C5" w:rsidRDefault="002A10C5" w:rsidP="0060564E">
      <w:pPr>
        <w:pStyle w:val="Heading2"/>
        <w:numPr>
          <w:ilvl w:val="0"/>
          <w:numId w:val="35"/>
        </w:numPr>
      </w:pPr>
      <w:bookmarkStart w:id="10" w:name="_Toc518980988"/>
      <w:r>
        <w:t>Overview</w:t>
      </w:r>
      <w:bookmarkEnd w:id="10"/>
    </w:p>
    <w:p w14:paraId="012C1A55" w14:textId="3B8001F7" w:rsidR="002A10C5" w:rsidRDefault="002A10C5" w:rsidP="002A10C5">
      <w:r>
        <w:t xml:space="preserve">Project applications </w:t>
      </w:r>
      <w:r w:rsidR="009F556D">
        <w:t xml:space="preserve">are </w:t>
      </w:r>
      <w:r>
        <w:t xml:space="preserve">reviewed, scored, and ranked by the LA BOSCOC Scoring Committee. </w:t>
      </w:r>
    </w:p>
    <w:p w14:paraId="36544373" w14:textId="77777777" w:rsidR="002A10C5" w:rsidRDefault="002A10C5" w:rsidP="002A10C5"/>
    <w:p w14:paraId="7262697C" w14:textId="7F5589B4" w:rsidR="0070166D" w:rsidRDefault="0070166D" w:rsidP="0070166D">
      <w:r w:rsidRPr="0070166D">
        <w:t>The Scoring Committee ("Committee") shall be comprised of at least three members of the State of Louisiana's Governor's Council on Homelessness ("Council") or their designees. If fewer than three members of the Council are able to participate, the Collaborative Applicant shall propose other members for the Scoring Committee to the Board for its approval. </w:t>
      </w:r>
    </w:p>
    <w:p w14:paraId="0F90C57D" w14:textId="26DF9ED3" w:rsidR="0070166D" w:rsidRDefault="0070166D" w:rsidP="0070166D"/>
    <w:p w14:paraId="20D8F7A3" w14:textId="77777777" w:rsidR="0070166D" w:rsidRPr="0070166D" w:rsidRDefault="0070166D" w:rsidP="0070166D">
      <w:r w:rsidRPr="0070166D">
        <w:t>Members of the Committee shall recuse themselves from scoring any project in which they have a conflict of interest.</w:t>
      </w:r>
    </w:p>
    <w:p w14:paraId="3EA0E5A8" w14:textId="77777777" w:rsidR="0070166D" w:rsidRPr="0070166D" w:rsidRDefault="0070166D" w:rsidP="0070166D"/>
    <w:p w14:paraId="3D974429" w14:textId="5C95DC0C" w:rsidR="0070166D" w:rsidRPr="0070166D" w:rsidRDefault="0070166D" w:rsidP="0070166D">
      <w:r w:rsidRPr="0070166D">
        <w:t>The Committee shall be attended by one or more Collaborative Applicant staff members. These staff members shall, at their discretion and at the request of the Committee, assist the Committee in scoring project applications, including by interpreting those applications and providing context regarding homelessness in the CoC.</w:t>
      </w:r>
      <w:r>
        <w:t xml:space="preserve"> These staff members shall </w:t>
      </w:r>
      <w:r>
        <w:t>provide project applications, scoring tools, and all other relevant materials to committee members in advance of any formal scoring meetings.</w:t>
      </w:r>
    </w:p>
    <w:p w14:paraId="7118EFD5" w14:textId="16450129" w:rsidR="009F556D" w:rsidRDefault="009F556D" w:rsidP="002A10C5"/>
    <w:p w14:paraId="1B23174F" w14:textId="2FA0C105" w:rsidR="007D77CE" w:rsidRDefault="009F556D" w:rsidP="0070166D">
      <w:r>
        <w:t xml:space="preserve">The Committee </w:t>
      </w:r>
      <w:r w:rsidR="002A10C5">
        <w:t xml:space="preserve">will use the Board-approved scoring tools to review, score, and rank all project applications that are not disqualified during an earlier stage of the RFP process. </w:t>
      </w:r>
    </w:p>
    <w:p w14:paraId="45199696" w14:textId="1BEF5B7C" w:rsidR="0070166D" w:rsidRDefault="0070166D" w:rsidP="0070166D"/>
    <w:p w14:paraId="48956875" w14:textId="1B4629AF" w:rsidR="0070166D" w:rsidRDefault="0070166D" w:rsidP="0070166D">
      <w:pPr>
        <w:pStyle w:val="Heading2"/>
        <w:numPr>
          <w:ilvl w:val="0"/>
          <w:numId w:val="35"/>
        </w:numPr>
      </w:pPr>
      <w:r>
        <w:t>Community, Subcommittee, and Working Group Input</w:t>
      </w:r>
    </w:p>
    <w:p w14:paraId="4E30620E" w14:textId="77777777" w:rsidR="0070166D" w:rsidRDefault="0070166D" w:rsidP="0070166D">
      <w:pPr>
        <w:rPr>
          <w:rFonts w:ascii="Times New Roman" w:hAnsi="Times New Roman"/>
        </w:rPr>
      </w:pPr>
      <w:r>
        <w:t>The Board shall invite the Chair or Chair's designee from each of the following committees, subcommittees, and working groups ("CSWGs") to attend the Committee:</w:t>
      </w:r>
    </w:p>
    <w:p w14:paraId="312E9E76" w14:textId="77777777" w:rsidR="0070166D" w:rsidRDefault="0070166D" w:rsidP="0070166D">
      <w:pPr>
        <w:numPr>
          <w:ilvl w:val="0"/>
          <w:numId w:val="38"/>
        </w:numPr>
        <w:spacing w:before="100" w:beforeAutospacing="1" w:after="100" w:afterAutospacing="1"/>
      </w:pPr>
      <w:r>
        <w:t>Domestic Violence Service Providers Working Group</w:t>
      </w:r>
    </w:p>
    <w:p w14:paraId="6481D381" w14:textId="77777777" w:rsidR="0070166D" w:rsidRDefault="0070166D" w:rsidP="0070166D">
      <w:pPr>
        <w:numPr>
          <w:ilvl w:val="0"/>
          <w:numId w:val="38"/>
        </w:numPr>
        <w:spacing w:before="100" w:beforeAutospacing="1" w:after="100" w:afterAutospacing="1"/>
      </w:pPr>
      <w:r>
        <w:t>Substance Abuse Service Providers Working Group</w:t>
      </w:r>
    </w:p>
    <w:p w14:paraId="639BF65F" w14:textId="77777777" w:rsidR="0070166D" w:rsidRDefault="0070166D" w:rsidP="0070166D">
      <w:pPr>
        <w:numPr>
          <w:ilvl w:val="0"/>
          <w:numId w:val="38"/>
        </w:numPr>
        <w:spacing w:before="100" w:beforeAutospacing="1" w:after="100" w:afterAutospacing="1"/>
      </w:pPr>
      <w:r>
        <w:t>Veterans Working Group</w:t>
      </w:r>
    </w:p>
    <w:p w14:paraId="714773AC" w14:textId="77777777" w:rsidR="0070166D" w:rsidRDefault="0070166D" w:rsidP="0070166D">
      <w:pPr>
        <w:numPr>
          <w:ilvl w:val="0"/>
          <w:numId w:val="38"/>
        </w:numPr>
        <w:spacing w:before="100" w:beforeAutospacing="1" w:after="100" w:afterAutospacing="1"/>
      </w:pPr>
      <w:r>
        <w:t>Youth Action Board</w:t>
      </w:r>
    </w:p>
    <w:p w14:paraId="5D2D9388" w14:textId="77777777" w:rsidR="0070166D" w:rsidRDefault="0070166D" w:rsidP="0070166D">
      <w:pPr>
        <w:numPr>
          <w:ilvl w:val="0"/>
          <w:numId w:val="38"/>
        </w:numPr>
        <w:spacing w:before="100" w:beforeAutospacing="1" w:after="100" w:afterAutospacing="1"/>
      </w:pPr>
      <w:r>
        <w:t>Youth Working Group</w:t>
      </w:r>
    </w:p>
    <w:p w14:paraId="3881A099" w14:textId="77777777" w:rsidR="0070166D" w:rsidRDefault="0070166D" w:rsidP="0070166D">
      <w:r>
        <w:t>CSWG designees shall, at the request of Collaborative Applicant staff members or the Committee, assist the Committee in scoring project applications, including by providing context regarding homelessness within each CSWG's focus area. CSWG members cannot be designated to attend the Committee if they have a conflict of interest in any project submitted for new or expansion funding. CSWG members shall not contribute to the Committee's deliberations except upon request.</w:t>
      </w:r>
    </w:p>
    <w:p w14:paraId="36709188" w14:textId="77777777" w:rsidR="006E2743" w:rsidRDefault="006E2743" w:rsidP="002A10C5"/>
    <w:p w14:paraId="51DF6F3A" w14:textId="172D095B" w:rsidR="002A10C5" w:rsidRDefault="00B0429E" w:rsidP="0060564E">
      <w:pPr>
        <w:pStyle w:val="Heading2"/>
        <w:numPr>
          <w:ilvl w:val="0"/>
          <w:numId w:val="35"/>
        </w:numPr>
      </w:pPr>
      <w:bookmarkStart w:id="11" w:name="_Toc518980989"/>
      <w:r>
        <w:lastRenderedPageBreak/>
        <w:t>Scoring and Ranking Process</w:t>
      </w:r>
      <w:bookmarkEnd w:id="11"/>
    </w:p>
    <w:p w14:paraId="12E1DA1A" w14:textId="355B0839" w:rsidR="00B0429E" w:rsidRDefault="00B0429E" w:rsidP="00B0429E"/>
    <w:p w14:paraId="00574967" w14:textId="7E451823" w:rsidR="00B0429E" w:rsidRDefault="00B0429E" w:rsidP="0060564E">
      <w:pPr>
        <w:pStyle w:val="Heading3"/>
      </w:pPr>
      <w:bookmarkStart w:id="12" w:name="_Toc518980990"/>
      <w:r>
        <w:t>New Projects</w:t>
      </w:r>
      <w:bookmarkEnd w:id="12"/>
    </w:p>
    <w:p w14:paraId="07B4722E" w14:textId="18A063B4" w:rsidR="006E2743" w:rsidRDefault="00B0429E" w:rsidP="00B0429E">
      <w:r>
        <w:t xml:space="preserve">New projects </w:t>
      </w:r>
      <w:r w:rsidR="006E2743">
        <w:t>are</w:t>
      </w:r>
      <w:r>
        <w:t xml:space="preserve"> scored </w:t>
      </w:r>
      <w:r w:rsidR="006E2743">
        <w:t>using a multi-step process:</w:t>
      </w:r>
    </w:p>
    <w:p w14:paraId="3270E202" w14:textId="77777777" w:rsidR="006E2743" w:rsidRDefault="006E2743" w:rsidP="00B0429E"/>
    <w:p w14:paraId="16A3B70B" w14:textId="5C1DA776" w:rsidR="006E2743" w:rsidRDefault="006E2743" w:rsidP="0060564E">
      <w:pPr>
        <w:pStyle w:val="ListParagraph"/>
        <w:numPr>
          <w:ilvl w:val="0"/>
          <w:numId w:val="36"/>
        </w:numPr>
      </w:pPr>
      <w:r>
        <w:t xml:space="preserve">New projects are scored by the Scoring Committee using the New Project Scoring Tool. Scores are </w:t>
      </w:r>
      <w:r w:rsidR="00B0429E">
        <w:t>based on their project application and any supplement</w:t>
      </w:r>
      <w:r>
        <w:t>al</w:t>
      </w:r>
      <w:r w:rsidR="00B0429E">
        <w:t xml:space="preserve"> materials required by the RFP.</w:t>
      </w:r>
    </w:p>
    <w:p w14:paraId="611539C8" w14:textId="77777777" w:rsidR="006E2743" w:rsidRDefault="006E2743" w:rsidP="0060564E">
      <w:pPr>
        <w:pStyle w:val="ListParagraph"/>
        <w:ind w:left="360"/>
      </w:pPr>
    </w:p>
    <w:p w14:paraId="2D11DDC1" w14:textId="68D606B2" w:rsidR="006E2743" w:rsidRDefault="006E2743" w:rsidP="0060564E">
      <w:pPr>
        <w:pStyle w:val="ListParagraph"/>
        <w:numPr>
          <w:ilvl w:val="0"/>
          <w:numId w:val="36"/>
        </w:numPr>
      </w:pPr>
      <w:r>
        <w:t>Each new project applicant is given an opportunity to address questions from the Scoring Committee. These opportunities are scheduled on the same day as new projects are scored. Each applicant's opportunity is scheduled at least 24 hours in advance. The Scoring Committee may allocate as much or as little time to each applicant as it sees fit, and may adjust project scores in response to these opportunities at the Committee's discretion.</w:t>
      </w:r>
    </w:p>
    <w:p w14:paraId="0E9BD6EC" w14:textId="77777777" w:rsidR="006E2743" w:rsidRDefault="006E2743" w:rsidP="0060564E">
      <w:pPr>
        <w:pStyle w:val="ListParagraph"/>
      </w:pPr>
    </w:p>
    <w:p w14:paraId="64D092C9" w14:textId="50EAF6EE" w:rsidR="006E2743" w:rsidRDefault="00B0429E" w:rsidP="0060564E">
      <w:pPr>
        <w:pStyle w:val="ListParagraph"/>
        <w:numPr>
          <w:ilvl w:val="0"/>
          <w:numId w:val="36"/>
        </w:numPr>
      </w:pPr>
      <w:r>
        <w:t xml:space="preserve">New projects </w:t>
      </w:r>
      <w:r w:rsidR="006E2743">
        <w:t>are</w:t>
      </w:r>
      <w:r>
        <w:t xml:space="preserve"> ranked based </w:t>
      </w:r>
      <w:r w:rsidR="006E2743">
        <w:t>on their final scores.</w:t>
      </w:r>
    </w:p>
    <w:p w14:paraId="2C198EED" w14:textId="77777777" w:rsidR="006E2743" w:rsidRDefault="006E2743" w:rsidP="0060564E">
      <w:pPr>
        <w:pStyle w:val="ListParagraph"/>
      </w:pPr>
    </w:p>
    <w:p w14:paraId="6C5E5FCC" w14:textId="297AA6EE" w:rsidR="00B0429E" w:rsidRDefault="006E2743" w:rsidP="0060564E">
      <w:pPr>
        <w:pStyle w:val="ListParagraph"/>
        <w:numPr>
          <w:ilvl w:val="0"/>
          <w:numId w:val="36"/>
        </w:numPr>
      </w:pPr>
      <w:r>
        <w:t xml:space="preserve">The final ranking can be </w:t>
      </w:r>
      <w:r w:rsidR="00B0429E">
        <w:t xml:space="preserve">adjusted </w:t>
      </w:r>
      <w:r>
        <w:t>at the Scoring Committee's discretion</w:t>
      </w:r>
      <w:r w:rsidR="00B0429E">
        <w:t xml:space="preserve"> to address LA BOSCOC and HUD priorities and to maximize potential funding for the LA BOSCOC as a whole.</w:t>
      </w:r>
    </w:p>
    <w:p w14:paraId="1F979312" w14:textId="567AF265" w:rsidR="00B0429E" w:rsidRDefault="00B0429E" w:rsidP="00B0429E"/>
    <w:p w14:paraId="45B1F31E" w14:textId="5882528B" w:rsidR="00B0429E" w:rsidRDefault="00B0429E" w:rsidP="0060564E">
      <w:pPr>
        <w:pStyle w:val="Heading3"/>
      </w:pPr>
      <w:bookmarkStart w:id="13" w:name="_Toc518980991"/>
      <w:r>
        <w:t>New Project Scoring Criteria</w:t>
      </w:r>
      <w:bookmarkEnd w:id="13"/>
    </w:p>
    <w:p w14:paraId="1AA57FAE" w14:textId="69D7981B" w:rsidR="00B0429E" w:rsidRDefault="006E2743" w:rsidP="00B0429E">
      <w:r>
        <w:t>The New Project Scoring Tool was developed to ensure new projects are scored according to the following criteria</w:t>
      </w:r>
      <w:r w:rsidR="00B0429E">
        <w:t xml:space="preserve">. These criteria are subject to change pending review and approval by the </w:t>
      </w:r>
      <w:r>
        <w:t>LA BOSCOC Board</w:t>
      </w:r>
      <w:r w:rsidR="00B0429E">
        <w:t>. These criteria are more fully explicated in the New Project Scoring Tool. They are as follows:</w:t>
      </w:r>
    </w:p>
    <w:p w14:paraId="70518CAE" w14:textId="0D502254" w:rsidR="00B0429E" w:rsidRDefault="00B0429E" w:rsidP="00B0429E"/>
    <w:p w14:paraId="5641A052" w14:textId="07F1D11F" w:rsidR="00B0429E" w:rsidRDefault="00B0429E" w:rsidP="00B0429E">
      <w:pPr>
        <w:pStyle w:val="ListParagraph"/>
        <w:numPr>
          <w:ilvl w:val="0"/>
          <w:numId w:val="30"/>
        </w:numPr>
      </w:pPr>
      <w:r>
        <w:t>Project type and target population;</w:t>
      </w:r>
    </w:p>
    <w:p w14:paraId="62F03600" w14:textId="53C9868E" w:rsidR="00B0429E" w:rsidRDefault="00B0429E" w:rsidP="00B0429E">
      <w:pPr>
        <w:pStyle w:val="ListParagraph"/>
        <w:numPr>
          <w:ilvl w:val="0"/>
          <w:numId w:val="30"/>
        </w:numPr>
      </w:pPr>
      <w:r>
        <w:t>Organization experience and capacity;</w:t>
      </w:r>
    </w:p>
    <w:p w14:paraId="753BC741" w14:textId="4C93BDAF" w:rsidR="00B0429E" w:rsidRDefault="00B0429E" w:rsidP="00B0429E">
      <w:pPr>
        <w:pStyle w:val="ListParagraph"/>
        <w:numPr>
          <w:ilvl w:val="0"/>
          <w:numId w:val="30"/>
        </w:numPr>
      </w:pPr>
      <w:r>
        <w:t>Project application quality;</w:t>
      </w:r>
    </w:p>
    <w:p w14:paraId="5AE0CAB9" w14:textId="7F4580BD" w:rsidR="00B0429E" w:rsidRDefault="00B0429E" w:rsidP="00B0429E">
      <w:pPr>
        <w:pStyle w:val="ListParagraph"/>
        <w:numPr>
          <w:ilvl w:val="0"/>
          <w:numId w:val="30"/>
        </w:numPr>
      </w:pPr>
      <w:r>
        <w:t>Projected cost effectiveness;</w:t>
      </w:r>
    </w:p>
    <w:p w14:paraId="2868C753" w14:textId="47AA60E1" w:rsidR="00B0429E" w:rsidRDefault="00B0429E" w:rsidP="00B0429E">
      <w:pPr>
        <w:pStyle w:val="ListParagraph"/>
        <w:numPr>
          <w:ilvl w:val="0"/>
          <w:numId w:val="30"/>
        </w:numPr>
      </w:pPr>
      <w:r>
        <w:t>Coordinated Entry, HMIS, and Housing First implementation;</w:t>
      </w:r>
    </w:p>
    <w:p w14:paraId="6E536B22" w14:textId="056DAF40" w:rsidR="00B0429E" w:rsidRDefault="006A1AD1" w:rsidP="00B0429E">
      <w:pPr>
        <w:pStyle w:val="ListParagraph"/>
        <w:numPr>
          <w:ilvl w:val="0"/>
          <w:numId w:val="30"/>
        </w:numPr>
      </w:pPr>
      <w:r>
        <w:t>Project administration;</w:t>
      </w:r>
    </w:p>
    <w:p w14:paraId="5BE8E5F7" w14:textId="711CA471" w:rsidR="006A1AD1" w:rsidRDefault="006A1AD1" w:rsidP="00B0429E">
      <w:pPr>
        <w:pStyle w:val="ListParagraph"/>
        <w:numPr>
          <w:ilvl w:val="0"/>
          <w:numId w:val="30"/>
        </w:numPr>
      </w:pPr>
      <w:r>
        <w:t>Measures for specific project types (e.g. projects from victim services providers, which may be assessed on measures including but not limited to the degree to which they will improve safety for their participants).</w:t>
      </w:r>
    </w:p>
    <w:p w14:paraId="4991526A" w14:textId="7BABFAF7" w:rsidR="00B0429E" w:rsidRDefault="00B0429E" w:rsidP="00B0429E"/>
    <w:p w14:paraId="0A31D53E" w14:textId="4D44DF30" w:rsidR="00B0429E" w:rsidRDefault="00B0429E" w:rsidP="0060564E">
      <w:pPr>
        <w:pStyle w:val="Heading3"/>
      </w:pPr>
      <w:bookmarkStart w:id="14" w:name="_Toc518980992"/>
      <w:r>
        <w:t>Renewal Projects</w:t>
      </w:r>
      <w:bookmarkEnd w:id="14"/>
    </w:p>
    <w:p w14:paraId="33093482" w14:textId="77777777" w:rsidR="006E2743" w:rsidRDefault="006E2743" w:rsidP="00B0429E">
      <w:r>
        <w:t>Renewal projects are scored using a multi-step process:</w:t>
      </w:r>
    </w:p>
    <w:p w14:paraId="53959BCE" w14:textId="77777777" w:rsidR="006E2743" w:rsidRDefault="006E2743" w:rsidP="00B0429E"/>
    <w:p w14:paraId="396CC1F7" w14:textId="640754E1" w:rsidR="006E2743" w:rsidRDefault="006E2743" w:rsidP="0060564E">
      <w:pPr>
        <w:pStyle w:val="ListParagraph"/>
        <w:numPr>
          <w:ilvl w:val="0"/>
          <w:numId w:val="37"/>
        </w:numPr>
      </w:pPr>
      <w:r>
        <w:t xml:space="preserve">Renewal projects receive preliminary, </w:t>
      </w:r>
      <w:r w:rsidR="00FB29E2">
        <w:t>quantitative</w:t>
      </w:r>
      <w:r>
        <w:t xml:space="preserve"> scores from LHC using the Renewal Project Scoring Tool. Scores are based on their project application and any supplemental materials required by the RFP.</w:t>
      </w:r>
    </w:p>
    <w:p w14:paraId="5D29970B" w14:textId="77777777" w:rsidR="00FB29E2" w:rsidRDefault="00FB29E2" w:rsidP="0060564E">
      <w:pPr>
        <w:pStyle w:val="ListParagraph"/>
      </w:pPr>
    </w:p>
    <w:p w14:paraId="057A1275" w14:textId="7CBA99E4" w:rsidR="00FB29E2" w:rsidRDefault="00FB29E2" w:rsidP="0060564E">
      <w:pPr>
        <w:pStyle w:val="ListParagraph"/>
        <w:numPr>
          <w:ilvl w:val="0"/>
          <w:numId w:val="37"/>
        </w:numPr>
      </w:pPr>
      <w:r>
        <w:t>The Scoring Committee reviews and ratifies all renewal projects' preliminary scores. The Scoring Committee scores all renewal projects' qualitative measures using the Renewal Project Scoring Tool.</w:t>
      </w:r>
    </w:p>
    <w:p w14:paraId="5B1F38A9" w14:textId="77777777" w:rsidR="00FB29E2" w:rsidRDefault="00FB29E2" w:rsidP="0060564E">
      <w:pPr>
        <w:pStyle w:val="ListParagraph"/>
      </w:pPr>
    </w:p>
    <w:p w14:paraId="52D61214" w14:textId="77777777" w:rsidR="00FB29E2" w:rsidRDefault="00FB29E2" w:rsidP="0060564E">
      <w:pPr>
        <w:pStyle w:val="ListParagraph"/>
        <w:numPr>
          <w:ilvl w:val="0"/>
          <w:numId w:val="37"/>
        </w:numPr>
      </w:pPr>
      <w:r>
        <w:t>Renewal projects are ranked based on their final scores.</w:t>
      </w:r>
    </w:p>
    <w:p w14:paraId="16AEE1D0" w14:textId="77777777" w:rsidR="00FB29E2" w:rsidRDefault="00FB29E2" w:rsidP="0060564E">
      <w:pPr>
        <w:pStyle w:val="ListParagraph"/>
      </w:pPr>
    </w:p>
    <w:p w14:paraId="00F333BF" w14:textId="18932129" w:rsidR="00FB29E2" w:rsidRDefault="00FB29E2" w:rsidP="0060564E">
      <w:pPr>
        <w:pStyle w:val="ListParagraph"/>
        <w:numPr>
          <w:ilvl w:val="0"/>
          <w:numId w:val="37"/>
        </w:numPr>
      </w:pPr>
      <w:r>
        <w:t>The final ranking can be adjusted at the Scoring Committee's discretion to address LA BOSCOC and HUD priorities and to maximize potential funding for the LA BOSCOC as a whole.</w:t>
      </w:r>
      <w:r w:rsidDel="00FB29E2">
        <w:t xml:space="preserve"> </w:t>
      </w:r>
    </w:p>
    <w:p w14:paraId="7DD2F3E0" w14:textId="3D77A09A" w:rsidR="00FB29E2" w:rsidRDefault="00FB29E2" w:rsidP="0060564E"/>
    <w:p w14:paraId="7A790B94" w14:textId="3DF1D73C" w:rsidR="00B0429E" w:rsidRDefault="00B0429E" w:rsidP="0060564E">
      <w:pPr>
        <w:pStyle w:val="Heading3"/>
      </w:pPr>
      <w:bookmarkStart w:id="15" w:name="_Toc518980993"/>
      <w:r>
        <w:lastRenderedPageBreak/>
        <w:t>Renewal Project Scoring Criteria</w:t>
      </w:r>
      <w:bookmarkEnd w:id="15"/>
    </w:p>
    <w:p w14:paraId="10BE28A0" w14:textId="791F4267" w:rsidR="00B0429E" w:rsidRDefault="00FB29E2" w:rsidP="00B0429E">
      <w:r>
        <w:t>The Renewal Project Scoring Tool was developed to ensure new projects are scored according to the following criteria. These criteria are subject to change pending review and approval by the LA BOSCOC Board. These criteria are more fully explicated in the Renewal Project Scoring Tool. They are as follows</w:t>
      </w:r>
      <w:r w:rsidR="00B0429E">
        <w:t>:</w:t>
      </w:r>
    </w:p>
    <w:p w14:paraId="6A293F57" w14:textId="77777777" w:rsidR="00B0429E" w:rsidRDefault="00B0429E" w:rsidP="00B0429E"/>
    <w:p w14:paraId="4B6FD5CE" w14:textId="77777777" w:rsidR="00B0429E" w:rsidRDefault="00B0429E" w:rsidP="00B0429E">
      <w:pPr>
        <w:pStyle w:val="ListParagraph"/>
        <w:numPr>
          <w:ilvl w:val="0"/>
          <w:numId w:val="30"/>
        </w:numPr>
      </w:pPr>
      <w:r>
        <w:t>Project type and target population;</w:t>
      </w:r>
    </w:p>
    <w:p w14:paraId="16F1F85E" w14:textId="6BA55E25" w:rsidR="00B0429E" w:rsidRDefault="00B0429E" w:rsidP="00B0429E">
      <w:pPr>
        <w:pStyle w:val="ListParagraph"/>
        <w:numPr>
          <w:ilvl w:val="0"/>
          <w:numId w:val="30"/>
        </w:numPr>
      </w:pPr>
      <w:r>
        <w:t>Project performance and outcomes</w:t>
      </w:r>
      <w:r w:rsidR="006A1AD1">
        <w:t>, including but not limited to housing outcome (e.g. exits to permanent housing destinations)</w:t>
      </w:r>
      <w:r>
        <w:t>;</w:t>
      </w:r>
    </w:p>
    <w:p w14:paraId="01E8CBB7" w14:textId="67E628A3" w:rsidR="00B0429E" w:rsidRDefault="00B0429E" w:rsidP="00B0429E">
      <w:pPr>
        <w:pStyle w:val="ListParagraph"/>
        <w:numPr>
          <w:ilvl w:val="0"/>
          <w:numId w:val="30"/>
        </w:numPr>
      </w:pPr>
      <w:r>
        <w:t>HMIS data quality;</w:t>
      </w:r>
    </w:p>
    <w:p w14:paraId="03B1E696" w14:textId="7A58790F" w:rsidR="00B0429E" w:rsidRDefault="00B0429E" w:rsidP="00B0429E">
      <w:pPr>
        <w:pStyle w:val="ListParagraph"/>
        <w:numPr>
          <w:ilvl w:val="0"/>
          <w:numId w:val="30"/>
        </w:numPr>
      </w:pPr>
      <w:r>
        <w:t>Cost effectiveness;</w:t>
      </w:r>
    </w:p>
    <w:p w14:paraId="5D705461" w14:textId="148CBC3C" w:rsidR="00B0429E" w:rsidRDefault="00B0429E" w:rsidP="00B0429E">
      <w:pPr>
        <w:pStyle w:val="ListParagraph"/>
        <w:numPr>
          <w:ilvl w:val="0"/>
          <w:numId w:val="30"/>
        </w:numPr>
      </w:pPr>
      <w:r>
        <w:t>Coordinated Entry, HMIS, and Housing First implementation;</w:t>
      </w:r>
    </w:p>
    <w:p w14:paraId="761E0DD4" w14:textId="59418F13" w:rsidR="00B0429E" w:rsidRDefault="00B0429E" w:rsidP="00B0429E">
      <w:pPr>
        <w:pStyle w:val="ListParagraph"/>
        <w:numPr>
          <w:ilvl w:val="0"/>
          <w:numId w:val="30"/>
        </w:numPr>
      </w:pPr>
      <w:r>
        <w:t>Project administration;</w:t>
      </w:r>
    </w:p>
    <w:p w14:paraId="33CD676D" w14:textId="0D011DF7" w:rsidR="00B0429E" w:rsidRDefault="00B0429E" w:rsidP="00B0429E">
      <w:pPr>
        <w:pStyle w:val="ListParagraph"/>
        <w:numPr>
          <w:ilvl w:val="0"/>
          <w:numId w:val="30"/>
        </w:numPr>
      </w:pPr>
      <w:r>
        <w:t>CoC participation and compliance.</w:t>
      </w:r>
    </w:p>
    <w:p w14:paraId="7EE75688" w14:textId="1EBE8C03" w:rsidR="006A1AD1" w:rsidRDefault="006A1AD1" w:rsidP="006A1AD1">
      <w:pPr>
        <w:pStyle w:val="ListParagraph"/>
        <w:numPr>
          <w:ilvl w:val="0"/>
          <w:numId w:val="30"/>
        </w:numPr>
      </w:pPr>
      <w:r>
        <w:t>Measures for specific project types (e.g. projects from victim services providers, which may be assessed on measures including but not limited to the degree to which they improved safety for their participants).</w:t>
      </w:r>
    </w:p>
    <w:p w14:paraId="0F0E1AC5" w14:textId="2747CD1D" w:rsidR="009E2FD3" w:rsidRDefault="009E2FD3" w:rsidP="0060564E"/>
    <w:p w14:paraId="61607FF4" w14:textId="5C7E813E" w:rsidR="009E2FD3" w:rsidRDefault="0070166D" w:rsidP="0070166D">
      <w:pPr>
        <w:pStyle w:val="Heading3"/>
      </w:pPr>
      <w:r>
        <w:t>New Project Interviews</w:t>
      </w:r>
    </w:p>
    <w:p w14:paraId="087B7FFA" w14:textId="7F5591B9" w:rsidR="0070166D" w:rsidRDefault="0070166D" w:rsidP="0070166D">
      <w:r w:rsidRPr="0070166D">
        <w:t>New project applicants shall be offered 30 minutes for each new project application to provide further information about their application(s) to the Committee</w:t>
      </w:r>
      <w:r>
        <w:t xml:space="preserve"> (an "interview")</w:t>
      </w:r>
      <w:r w:rsidRPr="0070166D">
        <w:t xml:space="preserve">. </w:t>
      </w:r>
      <w:r>
        <w:t>Collaborative Applicant staff shall arrange all interviews at least 24 hours in advance of the interview. Interviews shall occur in person or by phone at each applicant's discretion.</w:t>
      </w:r>
    </w:p>
    <w:p w14:paraId="6DCA2C10" w14:textId="77777777" w:rsidR="0070166D" w:rsidRDefault="0070166D" w:rsidP="0070166D"/>
    <w:p w14:paraId="7C31148A" w14:textId="46163428" w:rsidR="0070166D" w:rsidRPr="0070166D" w:rsidRDefault="0070166D" w:rsidP="0070166D">
      <w:r w:rsidRPr="0070166D">
        <w:t xml:space="preserve">New project applicants shall designate, at most, three staff members to </w:t>
      </w:r>
      <w:r>
        <w:t>attend the interview</w:t>
      </w:r>
      <w:r w:rsidRPr="0070166D">
        <w:t>. These staff members shall, at the discretion and request of the Committee or Collaborative Applicant staff, assist the Committee in scoring their organization's new project application(s) by providing answers to questions from the Committee or Collaborative Applicant. These staff members shall neither be called upon nor allowed to present outside of the question-and-answe</w:t>
      </w:r>
      <w:r>
        <w:t>r structure of the interview.</w:t>
      </w:r>
      <w:bookmarkStart w:id="16" w:name="_GoBack"/>
      <w:bookmarkEnd w:id="16"/>
    </w:p>
    <w:p w14:paraId="6E562514" w14:textId="61C31CFA" w:rsidR="00B0429E" w:rsidRDefault="00B0429E" w:rsidP="00B0429E"/>
    <w:p w14:paraId="153B820F" w14:textId="351EBA3C" w:rsidR="00B0429E" w:rsidRDefault="00B0429E" w:rsidP="0060564E">
      <w:pPr>
        <w:pStyle w:val="Heading2"/>
        <w:numPr>
          <w:ilvl w:val="0"/>
          <w:numId w:val="35"/>
        </w:numPr>
      </w:pPr>
      <w:bookmarkStart w:id="17" w:name="_Toc518980994"/>
      <w:r>
        <w:t>Project Ranking</w:t>
      </w:r>
      <w:bookmarkEnd w:id="17"/>
    </w:p>
    <w:p w14:paraId="7BEF81FE" w14:textId="158BA94A" w:rsidR="00B0429E" w:rsidRDefault="00B0429E" w:rsidP="00B0429E">
      <w:r>
        <w:t xml:space="preserve">Project applications will be ranked </w:t>
      </w:r>
      <w:r w:rsidR="00FB29E2">
        <w:t xml:space="preserve">together </w:t>
      </w:r>
      <w:r>
        <w:t xml:space="preserve">based on scoring results and </w:t>
      </w:r>
      <w:r w:rsidR="00FB29E2">
        <w:t>adjusted at the Scoring Committee's discretion to address LA BOSCOC and HUD priorities and to maximize potential funding for the LA BOSCOC as a whole</w:t>
      </w:r>
      <w:r>
        <w:t>.</w:t>
      </w:r>
    </w:p>
    <w:p w14:paraId="5EC95C82" w14:textId="4350CD08" w:rsidR="0063163D" w:rsidRDefault="0063163D" w:rsidP="00B0429E"/>
    <w:p w14:paraId="0DD67F14" w14:textId="74FCACC9" w:rsidR="0063163D" w:rsidRDefault="0063163D" w:rsidP="00B0429E">
      <w:r>
        <w:t>The project ranking process is as follows:</w:t>
      </w:r>
    </w:p>
    <w:p w14:paraId="1C7D9707" w14:textId="331B028E" w:rsidR="0063163D" w:rsidRDefault="0063163D" w:rsidP="00B0429E"/>
    <w:p w14:paraId="2E3DCE3D" w14:textId="29EA4B9C" w:rsidR="0063163D" w:rsidRDefault="00A23FE4" w:rsidP="0063163D">
      <w:pPr>
        <w:pStyle w:val="ListParagraph"/>
        <w:numPr>
          <w:ilvl w:val="0"/>
          <w:numId w:val="31"/>
        </w:numPr>
      </w:pPr>
      <w:r>
        <w:t xml:space="preserve">The Scoring Committee </w:t>
      </w:r>
      <w:r w:rsidR="00FB29E2">
        <w:t>ranks all new and renewal projects together using the ranking order established in the "Ranking Order" section below</w:t>
      </w:r>
      <w:r>
        <w:t>.</w:t>
      </w:r>
    </w:p>
    <w:p w14:paraId="08B45C26" w14:textId="77777777" w:rsidR="00A23FE4" w:rsidRDefault="00A23FE4" w:rsidP="00A23FE4">
      <w:pPr>
        <w:pStyle w:val="ListParagraph"/>
      </w:pPr>
    </w:p>
    <w:p w14:paraId="41124570" w14:textId="36876276" w:rsidR="00A23FE4" w:rsidRDefault="00A23FE4" w:rsidP="0063163D">
      <w:pPr>
        <w:pStyle w:val="ListParagraph"/>
        <w:numPr>
          <w:ilvl w:val="0"/>
          <w:numId w:val="31"/>
        </w:numPr>
      </w:pPr>
      <w:r>
        <w:t xml:space="preserve">The Scoring Committee </w:t>
      </w:r>
      <w:r w:rsidR="00FB29E2">
        <w:t>submits the final project ranking</w:t>
      </w:r>
      <w:r>
        <w:t xml:space="preserve"> to the </w:t>
      </w:r>
      <w:r w:rsidR="00FB29E2">
        <w:t>LA BOSCOC Board</w:t>
      </w:r>
      <w:r>
        <w:t>.</w:t>
      </w:r>
    </w:p>
    <w:p w14:paraId="2EDE8650" w14:textId="77777777" w:rsidR="00A23FE4" w:rsidRDefault="00A23FE4" w:rsidP="00A23FE4">
      <w:pPr>
        <w:pStyle w:val="ListParagraph"/>
      </w:pPr>
    </w:p>
    <w:p w14:paraId="39F2BC18" w14:textId="0A3A33D5" w:rsidR="00A23FE4" w:rsidRDefault="00FB29E2" w:rsidP="0063163D">
      <w:pPr>
        <w:pStyle w:val="ListParagraph"/>
        <w:numPr>
          <w:ilvl w:val="0"/>
          <w:numId w:val="31"/>
        </w:numPr>
      </w:pPr>
      <w:r>
        <w:t>The LA BOSCOC Board reviews and approves the final project ranking</w:t>
      </w:r>
      <w:r w:rsidR="00A23FE4">
        <w:t>.</w:t>
      </w:r>
    </w:p>
    <w:p w14:paraId="62A0698C" w14:textId="77777777" w:rsidR="00A23FE4" w:rsidRDefault="00A23FE4" w:rsidP="00A23FE4">
      <w:pPr>
        <w:pStyle w:val="ListParagraph"/>
      </w:pPr>
    </w:p>
    <w:p w14:paraId="5CD9C10E" w14:textId="527C1C45" w:rsidR="00A23FE4" w:rsidRDefault="00FB29E2" w:rsidP="0063163D">
      <w:pPr>
        <w:pStyle w:val="ListParagraph"/>
        <w:numPr>
          <w:ilvl w:val="0"/>
          <w:numId w:val="31"/>
        </w:numPr>
      </w:pPr>
      <w:r>
        <w:t>LHC releases</w:t>
      </w:r>
      <w:r w:rsidR="00A23FE4">
        <w:t xml:space="preserve"> the final </w:t>
      </w:r>
      <w:r>
        <w:t>project ranking via the LA BOSCOC website, email distribution list, and to all project applicants</w:t>
      </w:r>
      <w:r w:rsidR="00A23FE4">
        <w:t>.</w:t>
      </w:r>
    </w:p>
    <w:p w14:paraId="5F801EB4" w14:textId="77777777" w:rsidR="00A23FE4" w:rsidRDefault="00A23FE4" w:rsidP="00A23FE4">
      <w:pPr>
        <w:pStyle w:val="ListParagraph"/>
      </w:pPr>
    </w:p>
    <w:p w14:paraId="4435F2E0" w14:textId="683E56E5" w:rsidR="006A1AD1" w:rsidRDefault="00FB29E2">
      <w:r>
        <w:t>In compliance with all applicable HUD requirements</w:t>
      </w:r>
      <w:r w:rsidR="006A1AD1">
        <w:t xml:space="preserve">, the LA BOSCOC </w:t>
      </w:r>
      <w:r>
        <w:t>places</w:t>
      </w:r>
      <w:r w:rsidR="006A1AD1">
        <w:t xml:space="preserve"> each of its projects </w:t>
      </w:r>
      <w:r>
        <w:t>into funding tiers designated Tier 1 and Tier 2.</w:t>
      </w:r>
      <w:r w:rsidR="006A1AD1">
        <w:t xml:space="preserve"> </w:t>
      </w:r>
    </w:p>
    <w:p w14:paraId="78F73A6E" w14:textId="77777777" w:rsidR="006A1AD1" w:rsidRDefault="006A1AD1" w:rsidP="00B0429E"/>
    <w:p w14:paraId="3CA6C906" w14:textId="3A988F8B" w:rsidR="00A23FE4" w:rsidRDefault="00C368DC" w:rsidP="00B0429E">
      <w:r>
        <w:t xml:space="preserve">Tier 1 </w:t>
      </w:r>
      <w:r w:rsidR="006A1AD1">
        <w:t>funding is</w:t>
      </w:r>
      <w:r>
        <w:t xml:space="preserve"> equal to a percentage of the previous year's total funding as determined by HUD. HUD </w:t>
      </w:r>
      <w:r w:rsidR="006A1AD1">
        <w:t>prioritizes</w:t>
      </w:r>
      <w:r>
        <w:t xml:space="preserve"> Tier 1 projects for funding ahead of Tier 2 projects.</w:t>
      </w:r>
    </w:p>
    <w:p w14:paraId="086315EA" w14:textId="7555E3F8" w:rsidR="00C368DC" w:rsidRDefault="00C368DC" w:rsidP="00B0429E"/>
    <w:p w14:paraId="7B179275" w14:textId="3253758A" w:rsidR="00C368DC" w:rsidRDefault="00C368DC" w:rsidP="00B0429E">
      <w:r>
        <w:t xml:space="preserve">Tier 2 projects </w:t>
      </w:r>
      <w:r w:rsidR="006A1AD1">
        <w:t>funding is equal</w:t>
      </w:r>
      <w:r>
        <w:t xml:space="preserve"> to the remainder of the previous year's total funding plus the total amount of funding awarded by HUD through </w:t>
      </w:r>
      <w:r w:rsidR="00FB29E2">
        <w:t>the Permanent Housing Bonus</w:t>
      </w:r>
      <w:r>
        <w:t>. HUD prioritizes Tier 2 projects fo</w:t>
      </w:r>
      <w:r w:rsidR="006A1AD1">
        <w:t>r funding below Tier 1 projects</w:t>
      </w:r>
      <w:r w:rsidR="00FB29E2">
        <w:t>. T</w:t>
      </w:r>
      <w:r w:rsidR="006A1AD1">
        <w:t>ypically</w:t>
      </w:r>
      <w:r w:rsidR="00FB29E2">
        <w:t>, HUD</w:t>
      </w:r>
      <w:r w:rsidR="006A1AD1">
        <w:t xml:space="preserve"> </w:t>
      </w:r>
      <w:r w:rsidR="00FB29E2">
        <w:t xml:space="preserve">scores each </w:t>
      </w:r>
      <w:proofErr w:type="spellStart"/>
      <w:r w:rsidR="00FB29E2">
        <w:t>CoC's</w:t>
      </w:r>
      <w:proofErr w:type="spellEnd"/>
      <w:r w:rsidR="00FB29E2">
        <w:t xml:space="preserve"> Tier 2 projects against all other </w:t>
      </w:r>
      <w:proofErr w:type="spellStart"/>
      <w:r w:rsidR="00FB29E2">
        <w:t>CoCs</w:t>
      </w:r>
      <w:proofErr w:type="spellEnd"/>
      <w:r w:rsidR="00FB29E2">
        <w:t>' Tier 2 projects to determine which receive funding</w:t>
      </w:r>
      <w:r w:rsidR="006A1AD1">
        <w:t xml:space="preserve">. </w:t>
      </w:r>
      <w:r w:rsidR="00FB29E2">
        <w:t>If a portion "straddles the line" between Tier 1 and Tier 2</w:t>
      </w:r>
      <w:r w:rsidR="00C7196C">
        <w:t xml:space="preserve">, each portion of that project's funding </w:t>
      </w:r>
      <w:r w:rsidR="00FB29E2">
        <w:t>is</w:t>
      </w:r>
      <w:r w:rsidR="00C7196C">
        <w:t xml:space="preserve"> considered based on the rules of that Tier.</w:t>
      </w:r>
    </w:p>
    <w:p w14:paraId="0E7426DC" w14:textId="0B3E9F6B" w:rsidR="00FB29E2" w:rsidRDefault="00FB29E2" w:rsidP="00B0429E"/>
    <w:p w14:paraId="0AD52D24" w14:textId="46D0F68A" w:rsidR="009E5D05" w:rsidRDefault="00FB29E2" w:rsidP="009E5D05">
      <w:pPr>
        <w:pStyle w:val="Heading3"/>
      </w:pPr>
      <w:r>
        <w:t>Ranking Order</w:t>
      </w:r>
    </w:p>
    <w:p w14:paraId="3FBD0B7D" w14:textId="598EE9F1" w:rsidR="00C368DC" w:rsidRDefault="00C368DC" w:rsidP="00B0429E">
      <w:r>
        <w:t>The following is the ranking order for all projects unless amended by the Board:</w:t>
      </w:r>
    </w:p>
    <w:p w14:paraId="4753575B" w14:textId="67683B60" w:rsidR="00B5680A" w:rsidRDefault="00B5680A" w:rsidP="00B0429E"/>
    <w:tbl>
      <w:tblPr>
        <w:tblStyle w:val="ListTable4"/>
        <w:tblW w:w="10903" w:type="dxa"/>
        <w:tblLook w:val="04A0" w:firstRow="1" w:lastRow="0" w:firstColumn="1" w:lastColumn="0" w:noHBand="0" w:noVBand="1"/>
      </w:tblPr>
      <w:tblGrid>
        <w:gridCol w:w="1097"/>
        <w:gridCol w:w="1148"/>
        <w:gridCol w:w="6351"/>
        <w:gridCol w:w="2307"/>
      </w:tblGrid>
      <w:tr w:rsidR="00DB0A9E" w14:paraId="41563EE8" w14:textId="52D74A4C" w:rsidTr="00DB0A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97" w:type="dxa"/>
          </w:tcPr>
          <w:p w14:paraId="3C80ECA8" w14:textId="6BA0DC4F" w:rsidR="00B5680A" w:rsidRDefault="00B5680A" w:rsidP="00B5680A">
            <w:r>
              <w:t>Ranking Order</w:t>
            </w:r>
          </w:p>
        </w:tc>
        <w:tc>
          <w:tcPr>
            <w:tcW w:w="1148" w:type="dxa"/>
          </w:tcPr>
          <w:p w14:paraId="3903C9C4" w14:textId="0414F60E" w:rsidR="00B5680A" w:rsidRDefault="00B5680A" w:rsidP="0060564E">
            <w:pPr>
              <w:tabs>
                <w:tab w:val="left" w:pos="2175"/>
              </w:tabs>
              <w:cnfStyle w:val="100000000000" w:firstRow="1" w:lastRow="0" w:firstColumn="0" w:lastColumn="0" w:oddVBand="0" w:evenVBand="0" w:oddHBand="0" w:evenHBand="0" w:firstRowFirstColumn="0" w:firstRowLastColumn="0" w:lastRowFirstColumn="0" w:lastRowLastColumn="0"/>
            </w:pPr>
            <w:r>
              <w:t>Funding Pool</w:t>
            </w:r>
            <w:r>
              <w:tab/>
            </w:r>
          </w:p>
        </w:tc>
        <w:tc>
          <w:tcPr>
            <w:tcW w:w="6351" w:type="dxa"/>
          </w:tcPr>
          <w:p w14:paraId="61602AC9" w14:textId="365937C2" w:rsidR="00B5680A" w:rsidRDefault="00B5680A" w:rsidP="00B5680A">
            <w:pPr>
              <w:cnfStyle w:val="100000000000" w:firstRow="1" w:lastRow="0" w:firstColumn="0" w:lastColumn="0" w:oddVBand="0" w:evenVBand="0" w:oddHBand="0" w:evenHBand="0" w:firstRowFirstColumn="0" w:firstRowLastColumn="0" w:lastRowFirstColumn="0" w:lastRowLastColumn="0"/>
            </w:pPr>
            <w:r>
              <w:t>Project Type(s)</w:t>
            </w:r>
          </w:p>
        </w:tc>
        <w:tc>
          <w:tcPr>
            <w:tcW w:w="2307" w:type="dxa"/>
          </w:tcPr>
          <w:p w14:paraId="284A1A5B" w14:textId="17BCEE23" w:rsidR="00B5680A" w:rsidRDefault="00B5680A" w:rsidP="00B5680A">
            <w:pPr>
              <w:cnfStyle w:val="100000000000" w:firstRow="1" w:lastRow="0" w:firstColumn="0" w:lastColumn="0" w:oddVBand="0" w:evenVBand="0" w:oddHBand="0" w:evenHBand="0" w:firstRowFirstColumn="0" w:firstRowLastColumn="0" w:lastRowFirstColumn="0" w:lastRowLastColumn="0"/>
            </w:pPr>
            <w:r>
              <w:t>Ranking Method</w:t>
            </w:r>
          </w:p>
        </w:tc>
      </w:tr>
      <w:tr w:rsidR="00DB0A9E" w14:paraId="78D64E3B" w14:textId="77B5630E" w:rsidTr="00DB0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7" w:type="dxa"/>
          </w:tcPr>
          <w:p w14:paraId="24B8149D" w14:textId="5D7C5472" w:rsidR="00B5680A" w:rsidRPr="0060564E" w:rsidRDefault="00B5680A" w:rsidP="00B5680A">
            <w:pPr>
              <w:rPr>
                <w:b w:val="0"/>
              </w:rPr>
            </w:pPr>
            <w:r w:rsidRPr="00DB0A9E">
              <w:rPr>
                <w:b w:val="0"/>
              </w:rPr>
              <w:t>1</w:t>
            </w:r>
          </w:p>
        </w:tc>
        <w:tc>
          <w:tcPr>
            <w:tcW w:w="1148" w:type="dxa"/>
          </w:tcPr>
          <w:p w14:paraId="44FB85B4" w14:textId="79B9E5ED" w:rsidR="00B5680A" w:rsidRDefault="00B5680A" w:rsidP="00B5680A">
            <w:pPr>
              <w:cnfStyle w:val="000000100000" w:firstRow="0" w:lastRow="0" w:firstColumn="0" w:lastColumn="0" w:oddVBand="0" w:evenVBand="0" w:oddHBand="1" w:evenHBand="0" w:firstRowFirstColumn="0" w:firstRowLastColumn="0" w:lastRowFirstColumn="0" w:lastRowLastColumn="0"/>
            </w:pPr>
            <w:r>
              <w:t>Renewal</w:t>
            </w:r>
          </w:p>
        </w:tc>
        <w:tc>
          <w:tcPr>
            <w:tcW w:w="6351" w:type="dxa"/>
          </w:tcPr>
          <w:p w14:paraId="36F5D250" w14:textId="77777777" w:rsidR="00B5680A" w:rsidRDefault="00B5680A" w:rsidP="00DB0A9E">
            <w:pPr>
              <w:cnfStyle w:val="000000100000" w:firstRow="0" w:lastRow="0" w:firstColumn="0" w:lastColumn="0" w:oddVBand="0" w:evenVBand="0" w:oddHBand="1" w:evenHBand="0" w:firstRowFirstColumn="0" w:firstRowLastColumn="0" w:lastRowFirstColumn="0" w:lastRowLastColumn="0"/>
            </w:pPr>
            <w:r w:rsidRPr="00B5680A">
              <w:t>Permanent Supportive Housing (PSH), Rapid Re-housing (RRH), Transitional Housing (TH), Joint Transitional Housing-Rapid Re-Housing (TH-RRH)</w:t>
            </w:r>
            <w:r>
              <w:t>.</w:t>
            </w:r>
          </w:p>
          <w:p w14:paraId="29FF9D62" w14:textId="77777777" w:rsidR="00B5680A" w:rsidRDefault="00B5680A" w:rsidP="00DB0A9E">
            <w:pPr>
              <w:cnfStyle w:val="000000100000" w:firstRow="0" w:lastRow="0" w:firstColumn="0" w:lastColumn="0" w:oddVBand="0" w:evenVBand="0" w:oddHBand="1" w:evenHBand="0" w:firstRowFirstColumn="0" w:firstRowLastColumn="0" w:lastRowFirstColumn="0" w:lastRowLastColumn="0"/>
            </w:pPr>
          </w:p>
          <w:p w14:paraId="00452CDA" w14:textId="2385F53E" w:rsidR="00B5680A" w:rsidRDefault="00B5680A" w:rsidP="00DB0A9E">
            <w:pPr>
              <w:cnfStyle w:val="000000100000" w:firstRow="0" w:lastRow="0" w:firstColumn="0" w:lastColumn="0" w:oddVBand="0" w:evenVBand="0" w:oddHBand="1" w:evenHBand="0" w:firstRowFirstColumn="0" w:firstRowLastColumn="0" w:lastRowFirstColumn="0" w:lastRowLastColumn="0"/>
            </w:pPr>
            <w:r>
              <w:rPr>
                <w:i/>
              </w:rPr>
              <w:t>E</w:t>
            </w:r>
            <w:r w:rsidRPr="00B5680A">
              <w:rPr>
                <w:i/>
              </w:rPr>
              <w:t>xcludes projects that have not yet completed their first full contract period and submitted their first Annual Performance Report</w:t>
            </w:r>
            <w:r>
              <w:rPr>
                <w:i/>
              </w:rPr>
              <w:t xml:space="preserve"> (APR)</w:t>
            </w:r>
          </w:p>
        </w:tc>
        <w:tc>
          <w:tcPr>
            <w:tcW w:w="2307" w:type="dxa"/>
          </w:tcPr>
          <w:p w14:paraId="04A60B7F" w14:textId="01788AA3" w:rsidR="00B5680A" w:rsidRDefault="00B5680A" w:rsidP="00B5680A">
            <w:pPr>
              <w:cnfStyle w:val="000000100000" w:firstRow="0" w:lastRow="0" w:firstColumn="0" w:lastColumn="0" w:oddVBand="0" w:evenVBand="0" w:oddHBand="1" w:evenHBand="0" w:firstRowFirstColumn="0" w:firstRowLastColumn="0" w:lastRowFirstColumn="0" w:lastRowLastColumn="0"/>
            </w:pPr>
            <w:r>
              <w:t>Ranked in descending order by score</w:t>
            </w:r>
          </w:p>
        </w:tc>
      </w:tr>
      <w:tr w:rsidR="00DB0A9E" w14:paraId="39D34D06" w14:textId="2A55BA1C" w:rsidTr="00DB0A9E">
        <w:trPr>
          <w:cantSplit/>
        </w:trPr>
        <w:tc>
          <w:tcPr>
            <w:cnfStyle w:val="001000000000" w:firstRow="0" w:lastRow="0" w:firstColumn="1" w:lastColumn="0" w:oddVBand="0" w:evenVBand="0" w:oddHBand="0" w:evenHBand="0" w:firstRowFirstColumn="0" w:firstRowLastColumn="0" w:lastRowFirstColumn="0" w:lastRowLastColumn="0"/>
            <w:tcW w:w="1097" w:type="dxa"/>
          </w:tcPr>
          <w:p w14:paraId="50841FA0" w14:textId="44D46717" w:rsidR="00B5680A" w:rsidRPr="0060564E" w:rsidRDefault="00B5680A" w:rsidP="00B5680A">
            <w:pPr>
              <w:rPr>
                <w:b w:val="0"/>
              </w:rPr>
            </w:pPr>
            <w:r>
              <w:rPr>
                <w:b w:val="0"/>
              </w:rPr>
              <w:t>2</w:t>
            </w:r>
          </w:p>
        </w:tc>
        <w:tc>
          <w:tcPr>
            <w:tcW w:w="1148" w:type="dxa"/>
          </w:tcPr>
          <w:p w14:paraId="77BE1E74" w14:textId="19309A86" w:rsidR="00B5680A" w:rsidRDefault="00B5680A" w:rsidP="00B5680A">
            <w:pPr>
              <w:cnfStyle w:val="000000000000" w:firstRow="0" w:lastRow="0" w:firstColumn="0" w:lastColumn="0" w:oddVBand="0" w:evenVBand="0" w:oddHBand="0" w:evenHBand="0" w:firstRowFirstColumn="0" w:firstRowLastColumn="0" w:lastRowFirstColumn="0" w:lastRowLastColumn="0"/>
            </w:pPr>
            <w:r>
              <w:t>Renewal</w:t>
            </w:r>
          </w:p>
        </w:tc>
        <w:tc>
          <w:tcPr>
            <w:tcW w:w="6351" w:type="dxa"/>
          </w:tcPr>
          <w:p w14:paraId="53A34678" w14:textId="4C5FA416" w:rsidR="00B5680A" w:rsidRDefault="00B5680A" w:rsidP="00B5680A">
            <w:pPr>
              <w:cnfStyle w:val="000000000000" w:firstRow="0" w:lastRow="0" w:firstColumn="0" w:lastColumn="0" w:oddVBand="0" w:evenVBand="0" w:oddHBand="0" w:evenHBand="0" w:firstRowFirstColumn="0" w:firstRowLastColumn="0" w:lastRowFirstColumn="0" w:lastRowLastColumn="0"/>
            </w:pPr>
            <w:r>
              <w:t>Projects that have not yet completed their first full contract period and submitted their first APR</w:t>
            </w:r>
          </w:p>
        </w:tc>
        <w:tc>
          <w:tcPr>
            <w:tcW w:w="2307" w:type="dxa"/>
          </w:tcPr>
          <w:p w14:paraId="35D19971" w14:textId="72ACC8B6" w:rsidR="00B5680A" w:rsidRDefault="00B5680A" w:rsidP="00B5680A">
            <w:pPr>
              <w:cnfStyle w:val="000000000000" w:firstRow="0" w:lastRow="0" w:firstColumn="0" w:lastColumn="0" w:oddVBand="0" w:evenVBand="0" w:oddHBand="0" w:evenHBand="0" w:firstRowFirstColumn="0" w:firstRowLastColumn="0" w:lastRowFirstColumn="0" w:lastRowLastColumn="0"/>
            </w:pPr>
            <w:r>
              <w:t>Ranked in descending order by score</w:t>
            </w:r>
          </w:p>
        </w:tc>
      </w:tr>
      <w:tr w:rsidR="00DB0A9E" w14:paraId="33BE946C" w14:textId="3E018D4A" w:rsidTr="00DB0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7" w:type="dxa"/>
          </w:tcPr>
          <w:p w14:paraId="7A3EBA70" w14:textId="6B34AFAA" w:rsidR="00B5680A" w:rsidRPr="0060564E" w:rsidRDefault="00B5680A" w:rsidP="00B5680A">
            <w:pPr>
              <w:rPr>
                <w:b w:val="0"/>
              </w:rPr>
            </w:pPr>
            <w:r>
              <w:rPr>
                <w:b w:val="0"/>
              </w:rPr>
              <w:t>3</w:t>
            </w:r>
          </w:p>
        </w:tc>
        <w:tc>
          <w:tcPr>
            <w:tcW w:w="1148" w:type="dxa"/>
          </w:tcPr>
          <w:p w14:paraId="53836408" w14:textId="6B6AA7AC" w:rsidR="00B5680A" w:rsidRDefault="00B5680A" w:rsidP="00B5680A">
            <w:pPr>
              <w:cnfStyle w:val="000000100000" w:firstRow="0" w:lastRow="0" w:firstColumn="0" w:lastColumn="0" w:oddVBand="0" w:evenVBand="0" w:oddHBand="1" w:evenHBand="0" w:firstRowFirstColumn="0" w:firstRowLastColumn="0" w:lastRowFirstColumn="0" w:lastRowLastColumn="0"/>
            </w:pPr>
            <w:r>
              <w:t>Renewal</w:t>
            </w:r>
          </w:p>
        </w:tc>
        <w:tc>
          <w:tcPr>
            <w:tcW w:w="6351" w:type="dxa"/>
          </w:tcPr>
          <w:p w14:paraId="72A15ECB" w14:textId="1B7E503B" w:rsidR="00B5680A" w:rsidRDefault="00B5680A" w:rsidP="00B5680A">
            <w:pPr>
              <w:cnfStyle w:val="000000100000" w:firstRow="0" w:lastRow="0" w:firstColumn="0" w:lastColumn="0" w:oddVBand="0" w:evenVBand="0" w:oddHBand="1" w:evenHBand="0" w:firstRowFirstColumn="0" w:firstRowLastColumn="0" w:lastRowFirstColumn="0" w:lastRowLastColumn="0"/>
            </w:pPr>
            <w:r>
              <w:t>Supportive Services Only (SSO), Coordinated Entry (SSO-CES), and Homeless Management Information System (HMIS)</w:t>
            </w:r>
          </w:p>
        </w:tc>
        <w:tc>
          <w:tcPr>
            <w:tcW w:w="2307" w:type="dxa"/>
          </w:tcPr>
          <w:p w14:paraId="5C9632A3" w14:textId="35E37399" w:rsidR="00B5680A" w:rsidRDefault="00B5680A" w:rsidP="00B5680A">
            <w:pPr>
              <w:cnfStyle w:val="000000100000" w:firstRow="0" w:lastRow="0" w:firstColumn="0" w:lastColumn="0" w:oddVBand="0" w:evenVBand="0" w:oddHBand="1" w:evenHBand="0" w:firstRowFirstColumn="0" w:firstRowLastColumn="0" w:lastRowFirstColumn="0" w:lastRowLastColumn="0"/>
            </w:pPr>
            <w:r>
              <w:t>Placed alphabetically in descending order within each project type, beginning with SSO, then SSO-CES, then HMIS</w:t>
            </w:r>
          </w:p>
        </w:tc>
      </w:tr>
      <w:tr w:rsidR="00DB0A9E" w14:paraId="663DFE43" w14:textId="0DA8DC59" w:rsidTr="00DB0A9E">
        <w:trPr>
          <w:cantSplit/>
        </w:trPr>
        <w:tc>
          <w:tcPr>
            <w:cnfStyle w:val="001000000000" w:firstRow="0" w:lastRow="0" w:firstColumn="1" w:lastColumn="0" w:oddVBand="0" w:evenVBand="0" w:oddHBand="0" w:evenHBand="0" w:firstRowFirstColumn="0" w:firstRowLastColumn="0" w:lastRowFirstColumn="0" w:lastRowLastColumn="0"/>
            <w:tcW w:w="1097" w:type="dxa"/>
          </w:tcPr>
          <w:p w14:paraId="3150C4AF" w14:textId="4AE4F0C5" w:rsidR="00B5680A" w:rsidRPr="0060564E" w:rsidRDefault="00B5680A" w:rsidP="00B5680A">
            <w:pPr>
              <w:rPr>
                <w:b w:val="0"/>
              </w:rPr>
            </w:pPr>
            <w:r>
              <w:rPr>
                <w:b w:val="0"/>
              </w:rPr>
              <w:t>4</w:t>
            </w:r>
          </w:p>
        </w:tc>
        <w:tc>
          <w:tcPr>
            <w:tcW w:w="1148" w:type="dxa"/>
          </w:tcPr>
          <w:p w14:paraId="02963210" w14:textId="2CBE6C10" w:rsidR="00B5680A" w:rsidRDefault="00DB0A9E" w:rsidP="00B5680A">
            <w:pPr>
              <w:cnfStyle w:val="000000000000" w:firstRow="0" w:lastRow="0" w:firstColumn="0" w:lastColumn="0" w:oddVBand="0" w:evenVBand="0" w:oddHBand="0" w:evenHBand="0" w:firstRowFirstColumn="0" w:firstRowLastColumn="0" w:lastRowFirstColumn="0" w:lastRowLastColumn="0"/>
            </w:pPr>
            <w:r>
              <w:t xml:space="preserve">New - </w:t>
            </w:r>
            <w:r w:rsidR="00B5680A">
              <w:t>General Funding Pool</w:t>
            </w:r>
          </w:p>
        </w:tc>
        <w:tc>
          <w:tcPr>
            <w:tcW w:w="6351" w:type="dxa"/>
          </w:tcPr>
          <w:p w14:paraId="570B4409" w14:textId="0E2A1003" w:rsidR="00B5680A" w:rsidRDefault="00B5680A" w:rsidP="00B5680A">
            <w:pPr>
              <w:cnfStyle w:val="000000000000" w:firstRow="0" w:lastRow="0" w:firstColumn="0" w:lastColumn="0" w:oddVBand="0" w:evenVBand="0" w:oddHBand="0" w:evenHBand="0" w:firstRowFirstColumn="0" w:firstRowLastColumn="0" w:lastRowFirstColumn="0" w:lastRowLastColumn="0"/>
            </w:pPr>
            <w:r>
              <w:t>PSH, RRH, TH-RRH</w:t>
            </w:r>
          </w:p>
        </w:tc>
        <w:tc>
          <w:tcPr>
            <w:tcW w:w="2307" w:type="dxa"/>
          </w:tcPr>
          <w:p w14:paraId="2219EAA5" w14:textId="7B0C2A61" w:rsidR="00B5680A" w:rsidRDefault="00B5680A" w:rsidP="00B5680A">
            <w:pPr>
              <w:cnfStyle w:val="000000000000" w:firstRow="0" w:lastRow="0" w:firstColumn="0" w:lastColumn="0" w:oddVBand="0" w:evenVBand="0" w:oddHBand="0" w:evenHBand="0" w:firstRowFirstColumn="0" w:firstRowLastColumn="0" w:lastRowFirstColumn="0" w:lastRowLastColumn="0"/>
            </w:pPr>
            <w:r>
              <w:t>Ranked in descending order by score</w:t>
            </w:r>
          </w:p>
        </w:tc>
      </w:tr>
      <w:tr w:rsidR="00DB0A9E" w14:paraId="53C0E177" w14:textId="2AEB126F" w:rsidTr="00DB0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7" w:type="dxa"/>
          </w:tcPr>
          <w:p w14:paraId="7BD3D5C5" w14:textId="79B5E2E1" w:rsidR="00B5680A" w:rsidRDefault="00B5680A" w:rsidP="00B5680A">
            <w:pPr>
              <w:rPr>
                <w:b w:val="0"/>
              </w:rPr>
            </w:pPr>
            <w:r>
              <w:rPr>
                <w:b w:val="0"/>
              </w:rPr>
              <w:t>5</w:t>
            </w:r>
          </w:p>
        </w:tc>
        <w:tc>
          <w:tcPr>
            <w:tcW w:w="1148" w:type="dxa"/>
          </w:tcPr>
          <w:p w14:paraId="08BCEE31" w14:textId="28D6D279" w:rsidR="00B5680A" w:rsidRDefault="00DB0A9E" w:rsidP="00B5680A">
            <w:pPr>
              <w:cnfStyle w:val="000000100000" w:firstRow="0" w:lastRow="0" w:firstColumn="0" w:lastColumn="0" w:oddVBand="0" w:evenVBand="0" w:oddHBand="1" w:evenHBand="0" w:firstRowFirstColumn="0" w:firstRowLastColumn="0" w:lastRowFirstColumn="0" w:lastRowLastColumn="0"/>
            </w:pPr>
            <w:r>
              <w:t xml:space="preserve">New - </w:t>
            </w:r>
            <w:r w:rsidR="00B5680A">
              <w:t>General Funding Pool</w:t>
            </w:r>
          </w:p>
        </w:tc>
        <w:tc>
          <w:tcPr>
            <w:tcW w:w="6351" w:type="dxa"/>
          </w:tcPr>
          <w:p w14:paraId="530A7896" w14:textId="15F87FB6" w:rsidR="00B5680A" w:rsidRDefault="00B5680A" w:rsidP="00B5680A">
            <w:pPr>
              <w:cnfStyle w:val="000000100000" w:firstRow="0" w:lastRow="0" w:firstColumn="0" w:lastColumn="0" w:oddVBand="0" w:evenVBand="0" w:oddHBand="1" w:evenHBand="0" w:firstRowFirstColumn="0" w:firstRowLastColumn="0" w:lastRowFirstColumn="0" w:lastRowLastColumn="0"/>
            </w:pPr>
            <w:r>
              <w:t>SSO-CES, HMIS</w:t>
            </w:r>
          </w:p>
        </w:tc>
        <w:tc>
          <w:tcPr>
            <w:tcW w:w="2307" w:type="dxa"/>
          </w:tcPr>
          <w:p w14:paraId="172EEBB7" w14:textId="460F03F9" w:rsidR="00B5680A" w:rsidRDefault="00B5680A" w:rsidP="00B5680A">
            <w:pPr>
              <w:cnfStyle w:val="000000100000" w:firstRow="0" w:lastRow="0" w:firstColumn="0" w:lastColumn="0" w:oddVBand="0" w:evenVBand="0" w:oddHBand="1" w:evenHBand="0" w:firstRowFirstColumn="0" w:firstRowLastColumn="0" w:lastRowFirstColumn="0" w:lastRowLastColumn="0"/>
            </w:pPr>
            <w:r>
              <w:t>Placed alphabetically in descending order within each project type, beginning with SSO-CES, then HMIS</w:t>
            </w:r>
          </w:p>
        </w:tc>
      </w:tr>
      <w:tr w:rsidR="00DB0A9E" w14:paraId="734E18F3" w14:textId="074C92D9" w:rsidTr="00DB0A9E">
        <w:trPr>
          <w:cantSplit/>
        </w:trPr>
        <w:tc>
          <w:tcPr>
            <w:cnfStyle w:val="001000000000" w:firstRow="0" w:lastRow="0" w:firstColumn="1" w:lastColumn="0" w:oddVBand="0" w:evenVBand="0" w:oddHBand="0" w:evenHBand="0" w:firstRowFirstColumn="0" w:firstRowLastColumn="0" w:lastRowFirstColumn="0" w:lastRowLastColumn="0"/>
            <w:tcW w:w="1097" w:type="dxa"/>
          </w:tcPr>
          <w:p w14:paraId="603AD643" w14:textId="6899D89C" w:rsidR="00B5680A" w:rsidRDefault="00B5680A" w:rsidP="00B5680A">
            <w:pPr>
              <w:rPr>
                <w:b w:val="0"/>
              </w:rPr>
            </w:pPr>
            <w:r>
              <w:rPr>
                <w:b w:val="0"/>
              </w:rPr>
              <w:t>6</w:t>
            </w:r>
          </w:p>
        </w:tc>
        <w:tc>
          <w:tcPr>
            <w:tcW w:w="1148" w:type="dxa"/>
          </w:tcPr>
          <w:p w14:paraId="4C3AAE8B" w14:textId="607A3876" w:rsidR="00B5680A" w:rsidRDefault="00B5680A" w:rsidP="00B5680A">
            <w:pPr>
              <w:cnfStyle w:val="000000000000" w:firstRow="0" w:lastRow="0" w:firstColumn="0" w:lastColumn="0" w:oddVBand="0" w:evenVBand="0" w:oddHBand="0" w:evenHBand="0" w:firstRowFirstColumn="0" w:firstRowLastColumn="0" w:lastRowFirstColumn="0" w:lastRowLastColumn="0"/>
            </w:pPr>
            <w:r>
              <w:t>Renewal</w:t>
            </w:r>
          </w:p>
        </w:tc>
        <w:tc>
          <w:tcPr>
            <w:tcW w:w="6351" w:type="dxa"/>
          </w:tcPr>
          <w:p w14:paraId="0246DB0C" w14:textId="109A5F58" w:rsidR="00B5680A" w:rsidRDefault="00B5680A" w:rsidP="00B5680A">
            <w:pPr>
              <w:cnfStyle w:val="000000000000" w:firstRow="0" w:lastRow="0" w:firstColumn="0" w:lastColumn="0" w:oddVBand="0" w:evenVBand="0" w:oddHBand="0" w:evenHBand="0" w:firstRowFirstColumn="0" w:firstRowLastColumn="0" w:lastRowFirstColumn="0" w:lastRowLastColumn="0"/>
            </w:pPr>
            <w:r>
              <w:t>Louisiana Permanent Supportive Housing (LAPSH) Project</w:t>
            </w:r>
          </w:p>
        </w:tc>
        <w:tc>
          <w:tcPr>
            <w:tcW w:w="2307" w:type="dxa"/>
          </w:tcPr>
          <w:p w14:paraId="1FAA43BC" w14:textId="6FB6CA5B" w:rsidR="00B5680A" w:rsidRDefault="00B5680A" w:rsidP="00B5680A">
            <w:pPr>
              <w:cnfStyle w:val="000000000000" w:firstRow="0" w:lastRow="0" w:firstColumn="0" w:lastColumn="0" w:oddVBand="0" w:evenVBand="0" w:oddHBand="0" w:evenHBand="0" w:firstRowFirstColumn="0" w:firstRowLastColumn="0" w:lastRowFirstColumn="0" w:lastRowLastColumn="0"/>
            </w:pPr>
            <w:r>
              <w:t>Placed below all other projects except Domestic Violence Funding Pool projects</w:t>
            </w:r>
          </w:p>
        </w:tc>
      </w:tr>
      <w:tr w:rsidR="00DB0A9E" w14:paraId="4934986D" w14:textId="12153300" w:rsidTr="00DB0A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7" w:type="dxa"/>
          </w:tcPr>
          <w:p w14:paraId="310AB6E4" w14:textId="77003935" w:rsidR="00B5680A" w:rsidRDefault="00B5680A" w:rsidP="00B5680A">
            <w:pPr>
              <w:rPr>
                <w:b w:val="0"/>
              </w:rPr>
            </w:pPr>
            <w:r>
              <w:rPr>
                <w:b w:val="0"/>
              </w:rPr>
              <w:t>7</w:t>
            </w:r>
          </w:p>
        </w:tc>
        <w:tc>
          <w:tcPr>
            <w:tcW w:w="1148" w:type="dxa"/>
          </w:tcPr>
          <w:p w14:paraId="03170F7E" w14:textId="16021FFA" w:rsidR="00B5680A" w:rsidRDefault="00DB0A9E" w:rsidP="00B5680A">
            <w:pPr>
              <w:cnfStyle w:val="000000100000" w:firstRow="0" w:lastRow="0" w:firstColumn="0" w:lastColumn="0" w:oddVBand="0" w:evenVBand="0" w:oddHBand="1" w:evenHBand="0" w:firstRowFirstColumn="0" w:firstRowLastColumn="0" w:lastRowFirstColumn="0" w:lastRowLastColumn="0"/>
            </w:pPr>
            <w:r>
              <w:t xml:space="preserve">New - </w:t>
            </w:r>
            <w:r w:rsidR="00B5680A">
              <w:t>Domestic Violence Funding Pool</w:t>
            </w:r>
          </w:p>
        </w:tc>
        <w:tc>
          <w:tcPr>
            <w:tcW w:w="6351" w:type="dxa"/>
          </w:tcPr>
          <w:p w14:paraId="26BA03E8" w14:textId="65A29CC9" w:rsidR="00B5680A" w:rsidRDefault="00B5680A" w:rsidP="00B5680A">
            <w:pPr>
              <w:cnfStyle w:val="000000100000" w:firstRow="0" w:lastRow="0" w:firstColumn="0" w:lastColumn="0" w:oddVBand="0" w:evenVBand="0" w:oddHBand="1" w:evenHBand="0" w:firstRowFirstColumn="0" w:firstRowLastColumn="0" w:lastRowFirstColumn="0" w:lastRowLastColumn="0"/>
            </w:pPr>
            <w:r>
              <w:t>RRH, TH-RRH</w:t>
            </w:r>
          </w:p>
        </w:tc>
        <w:tc>
          <w:tcPr>
            <w:tcW w:w="2307" w:type="dxa"/>
          </w:tcPr>
          <w:p w14:paraId="52523634" w14:textId="2E1C2B63" w:rsidR="00B5680A" w:rsidRDefault="00B5680A" w:rsidP="00B5680A">
            <w:pPr>
              <w:cnfStyle w:val="000000100000" w:firstRow="0" w:lastRow="0" w:firstColumn="0" w:lastColumn="0" w:oddVBand="0" w:evenVBand="0" w:oddHBand="1" w:evenHBand="0" w:firstRowFirstColumn="0" w:firstRowLastColumn="0" w:lastRowFirstColumn="0" w:lastRowLastColumn="0"/>
            </w:pPr>
            <w:r>
              <w:t>Ranked in descending order by score</w:t>
            </w:r>
          </w:p>
        </w:tc>
      </w:tr>
    </w:tbl>
    <w:p w14:paraId="06B58FA2" w14:textId="77777777" w:rsidR="00233534" w:rsidRPr="00650316" w:rsidRDefault="00233534" w:rsidP="009E5D05"/>
    <w:sectPr w:rsidR="00233534" w:rsidRPr="00650316" w:rsidSect="00BD7FC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C83B" w14:textId="77777777" w:rsidR="00FB29E2" w:rsidRDefault="00FB29E2" w:rsidP="00295B48">
      <w:r>
        <w:separator/>
      </w:r>
    </w:p>
  </w:endnote>
  <w:endnote w:type="continuationSeparator" w:id="0">
    <w:p w14:paraId="6EA3CECC" w14:textId="77777777" w:rsidR="00FB29E2" w:rsidRDefault="00FB29E2" w:rsidP="002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pa-Bold">
    <w:altName w:val="Times New Roman"/>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Europa-Regular">
    <w:altName w:val="Times New Roman"/>
    <w:panose1 w:val="00000000000000000000"/>
    <w:charset w:val="4D"/>
    <w:family w:val="auto"/>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5C05" w14:textId="77777777" w:rsidR="00576BE9" w:rsidRDefault="00576B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67A4" w14:textId="77777777" w:rsidR="00FB29E2" w:rsidRDefault="00FB29E2">
    <w:pPr>
      <w:pStyle w:val="Footer"/>
    </w:pPr>
    <w:r>
      <w:rPr>
        <w:noProof/>
      </w:rPr>
      <w:drawing>
        <wp:inline distT="0" distB="0" distL="0" distR="0" wp14:anchorId="0129DEA6" wp14:editId="3E4F43D2">
          <wp:extent cx="68580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5BE6" w14:textId="77777777" w:rsidR="00576BE9" w:rsidRDefault="00576B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2DA4" w14:textId="77777777" w:rsidR="00FB29E2" w:rsidRDefault="00FB29E2" w:rsidP="00295B48">
      <w:r>
        <w:separator/>
      </w:r>
    </w:p>
  </w:footnote>
  <w:footnote w:type="continuationSeparator" w:id="0">
    <w:p w14:paraId="026BE593" w14:textId="77777777" w:rsidR="00FB29E2" w:rsidRDefault="00FB29E2" w:rsidP="00295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6957" w14:textId="77777777" w:rsidR="00576BE9" w:rsidRDefault="00576B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32"/>
      </w:rPr>
      <w:id w:val="-1318336367"/>
      <w:docPartObj>
        <w:docPartGallery w:val="Page Numbers (Top of Page)"/>
        <w:docPartUnique/>
      </w:docPartObj>
    </w:sdtPr>
    <w:sdtEndPr>
      <w:rPr>
        <w:sz w:val="16"/>
        <w:szCs w:val="24"/>
      </w:rPr>
    </w:sdtEndPr>
    <w:sdtContent>
      <w:p w14:paraId="6CCDCA8A" w14:textId="77777777" w:rsidR="00FB29E2" w:rsidRPr="00BD7FC2" w:rsidRDefault="00FB29E2" w:rsidP="00BD7FC2">
        <w:pPr>
          <w:pStyle w:val="Header"/>
          <w:tabs>
            <w:tab w:val="left" w:pos="5490"/>
          </w:tabs>
          <w:jc w:val="right"/>
          <w:rPr>
            <w:szCs w:val="32"/>
          </w:rPr>
        </w:pPr>
      </w:p>
      <w:p w14:paraId="2DDFEF4B" w14:textId="19F3D96D" w:rsidR="00FB29E2" w:rsidRPr="00BD7FC2" w:rsidRDefault="00FB29E2" w:rsidP="00BD7FC2">
        <w:pPr>
          <w:pStyle w:val="Header"/>
          <w:tabs>
            <w:tab w:val="left" w:pos="5490"/>
          </w:tabs>
          <w:jc w:val="right"/>
          <w:rPr>
            <w:sz w:val="16"/>
          </w:rPr>
        </w:pPr>
        <w:r w:rsidRPr="00BD7FC2">
          <w:rPr>
            <w:szCs w:val="32"/>
          </w:rPr>
          <w:t xml:space="preserve">Page </w:t>
        </w:r>
        <w:r w:rsidRPr="00BD7FC2">
          <w:rPr>
            <w:b/>
            <w:bCs/>
            <w:szCs w:val="32"/>
          </w:rPr>
          <w:fldChar w:fldCharType="begin"/>
        </w:r>
        <w:r w:rsidRPr="00BD7FC2">
          <w:rPr>
            <w:b/>
            <w:bCs/>
            <w:szCs w:val="32"/>
          </w:rPr>
          <w:instrText xml:space="preserve"> PAGE </w:instrText>
        </w:r>
        <w:r w:rsidRPr="00BD7FC2">
          <w:rPr>
            <w:b/>
            <w:bCs/>
            <w:szCs w:val="32"/>
          </w:rPr>
          <w:fldChar w:fldCharType="separate"/>
        </w:r>
        <w:r w:rsidR="0070166D">
          <w:rPr>
            <w:b/>
            <w:bCs/>
            <w:noProof/>
            <w:szCs w:val="32"/>
          </w:rPr>
          <w:t>7</w:t>
        </w:r>
        <w:r w:rsidRPr="00BD7FC2">
          <w:rPr>
            <w:b/>
            <w:bCs/>
            <w:szCs w:val="32"/>
          </w:rPr>
          <w:fldChar w:fldCharType="end"/>
        </w:r>
        <w:r w:rsidRPr="00BD7FC2">
          <w:rPr>
            <w:szCs w:val="32"/>
          </w:rPr>
          <w:t xml:space="preserve"> of </w:t>
        </w:r>
        <w:r w:rsidRPr="00BD7FC2">
          <w:rPr>
            <w:b/>
            <w:bCs/>
            <w:szCs w:val="32"/>
          </w:rPr>
          <w:fldChar w:fldCharType="begin"/>
        </w:r>
        <w:r w:rsidRPr="00BD7FC2">
          <w:rPr>
            <w:b/>
            <w:bCs/>
            <w:szCs w:val="32"/>
          </w:rPr>
          <w:instrText xml:space="preserve"> NUMPAGES  </w:instrText>
        </w:r>
        <w:r w:rsidRPr="00BD7FC2">
          <w:rPr>
            <w:b/>
            <w:bCs/>
            <w:szCs w:val="32"/>
          </w:rPr>
          <w:fldChar w:fldCharType="separate"/>
        </w:r>
        <w:r w:rsidR="0070166D">
          <w:rPr>
            <w:b/>
            <w:bCs/>
            <w:noProof/>
            <w:szCs w:val="32"/>
          </w:rPr>
          <w:t>7</w:t>
        </w:r>
        <w:r w:rsidRPr="00BD7FC2">
          <w:rPr>
            <w:b/>
            <w:bCs/>
            <w:szCs w:val="32"/>
          </w:rPr>
          <w:fldChar w:fldCharType="end"/>
        </w:r>
      </w:p>
    </w:sdtContent>
  </w:sdt>
  <w:p w14:paraId="02EBDE1A" w14:textId="77777777" w:rsidR="00FB29E2" w:rsidRDefault="00FB29E2" w:rsidP="00BD7FC2">
    <w:pPr>
      <w:pStyle w:val="Header"/>
      <w:tabs>
        <w:tab w:val="left" w:pos="54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090856"/>
      <w:docPartObj>
        <w:docPartGallery w:val="Watermarks"/>
        <w:docPartUnique/>
      </w:docPartObj>
    </w:sdtPr>
    <w:sdtEndPr/>
    <w:sdtContent>
      <w:p w14:paraId="0FF6218E" w14:textId="5805ECB5" w:rsidR="00576BE9" w:rsidRDefault="0070166D">
        <w:pPr>
          <w:pStyle w:val="Header"/>
        </w:pPr>
        <w:r>
          <w:rPr>
            <w:noProof/>
          </w:rPr>
          <w:pict w14:anchorId="3FC01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37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728F"/>
    <w:multiLevelType w:val="hybridMultilevel"/>
    <w:tmpl w:val="7296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46604"/>
    <w:multiLevelType w:val="hybridMultilevel"/>
    <w:tmpl w:val="F22AE0D6"/>
    <w:lvl w:ilvl="0" w:tplc="EEC8FAC6">
      <w:start w:val="1"/>
      <w:numFmt w:val="bullet"/>
      <w:lvlText w:val="·"/>
      <w:lvlJc w:val="left"/>
      <w:pPr>
        <w:ind w:left="720" w:hanging="360"/>
      </w:pPr>
      <w:rPr>
        <w:rFonts w:ascii="Europa-Bold" w:hAnsi="Europa-Bold" w:hint="default"/>
        <w:b/>
        <w:i w:val="0"/>
        <w:color w:val="6AA342"/>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D7427"/>
    <w:multiLevelType w:val="hybridMultilevel"/>
    <w:tmpl w:val="B37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6B64"/>
    <w:multiLevelType w:val="hybridMultilevel"/>
    <w:tmpl w:val="BF9E89F4"/>
    <w:lvl w:ilvl="0" w:tplc="27962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4DB5"/>
    <w:multiLevelType w:val="hybridMultilevel"/>
    <w:tmpl w:val="DA6C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F6B57"/>
    <w:multiLevelType w:val="hybridMultilevel"/>
    <w:tmpl w:val="533A4870"/>
    <w:lvl w:ilvl="0" w:tplc="B84E255A">
      <w:start w:val="1"/>
      <w:numFmt w:val="decimal"/>
      <w:lvlText w:val="%1."/>
      <w:lvlJc w:val="left"/>
      <w:pPr>
        <w:ind w:left="720" w:hanging="360"/>
      </w:pPr>
      <w:rPr>
        <w:rFonts w:ascii="Europa-Bold" w:hAnsi="Europa-Bold" w:hint="default"/>
        <w:color w:val="6AA34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D54D2"/>
    <w:multiLevelType w:val="hybridMultilevel"/>
    <w:tmpl w:val="64BCE3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A8486D"/>
    <w:multiLevelType w:val="hybridMultilevel"/>
    <w:tmpl w:val="9FC6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06F28"/>
    <w:multiLevelType w:val="hybridMultilevel"/>
    <w:tmpl w:val="373C5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CF6BA3"/>
    <w:multiLevelType w:val="hybridMultilevel"/>
    <w:tmpl w:val="5746A0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4CC5966"/>
    <w:multiLevelType w:val="hybridMultilevel"/>
    <w:tmpl w:val="DD04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A5029"/>
    <w:multiLevelType w:val="hybridMultilevel"/>
    <w:tmpl w:val="BF9E89F4"/>
    <w:lvl w:ilvl="0" w:tplc="27962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152B0"/>
    <w:multiLevelType w:val="hybridMultilevel"/>
    <w:tmpl w:val="DE94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D5532"/>
    <w:multiLevelType w:val="hybridMultilevel"/>
    <w:tmpl w:val="2AAEB60E"/>
    <w:lvl w:ilvl="0" w:tplc="EEC8FAC6">
      <w:start w:val="1"/>
      <w:numFmt w:val="bullet"/>
      <w:lvlText w:val="·"/>
      <w:lvlJc w:val="left"/>
      <w:pPr>
        <w:ind w:left="720" w:hanging="360"/>
      </w:pPr>
      <w:rPr>
        <w:rFonts w:ascii="Europa-Bold" w:hAnsi="Europa-Bold" w:hint="default"/>
        <w:b/>
        <w:i w:val="0"/>
        <w:color w:val="6AA342"/>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67F7A"/>
    <w:multiLevelType w:val="hybridMultilevel"/>
    <w:tmpl w:val="BF9E89F4"/>
    <w:lvl w:ilvl="0" w:tplc="27962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86268"/>
    <w:multiLevelType w:val="hybridMultilevel"/>
    <w:tmpl w:val="E88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84D54"/>
    <w:multiLevelType w:val="hybridMultilevel"/>
    <w:tmpl w:val="4ECC5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8477C5"/>
    <w:multiLevelType w:val="hybridMultilevel"/>
    <w:tmpl w:val="19F89CD8"/>
    <w:lvl w:ilvl="0" w:tplc="27962E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A3428A7"/>
    <w:multiLevelType w:val="hybridMultilevel"/>
    <w:tmpl w:val="967EF160"/>
    <w:lvl w:ilvl="0" w:tplc="B6D4843C">
      <w:start w:val="1"/>
      <w:numFmt w:val="bullet"/>
      <w:lvlText w:val="·"/>
      <w:lvlJc w:val="left"/>
      <w:pPr>
        <w:ind w:left="720" w:hanging="360"/>
      </w:pPr>
      <w:rPr>
        <w:rFonts w:ascii="Europa-Bold" w:hAnsi="Europa-Bold" w:hint="default"/>
        <w:b/>
        <w:i w:val="0"/>
        <w:color w:val="6AA342"/>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781331"/>
    <w:multiLevelType w:val="hybridMultilevel"/>
    <w:tmpl w:val="F5F8E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50528"/>
    <w:multiLevelType w:val="hybridMultilevel"/>
    <w:tmpl w:val="8EF26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23507"/>
    <w:multiLevelType w:val="hybridMultilevel"/>
    <w:tmpl w:val="319A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80098"/>
    <w:multiLevelType w:val="hybridMultilevel"/>
    <w:tmpl w:val="31A03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2574AB"/>
    <w:multiLevelType w:val="hybridMultilevel"/>
    <w:tmpl w:val="19F89CD8"/>
    <w:lvl w:ilvl="0" w:tplc="27962E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E2B03F9"/>
    <w:multiLevelType w:val="hybridMultilevel"/>
    <w:tmpl w:val="12F45F42"/>
    <w:lvl w:ilvl="0" w:tplc="EEC8FAC6">
      <w:start w:val="1"/>
      <w:numFmt w:val="bullet"/>
      <w:lvlText w:val="·"/>
      <w:lvlJc w:val="left"/>
      <w:pPr>
        <w:ind w:left="1080" w:hanging="360"/>
      </w:pPr>
      <w:rPr>
        <w:rFonts w:ascii="Europa-Bold" w:hAnsi="Europa-Bold" w:hint="default"/>
        <w:b/>
        <w:i w:val="0"/>
        <w:color w:val="6AA342"/>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FE31D9"/>
    <w:multiLevelType w:val="hybridMultilevel"/>
    <w:tmpl w:val="7F706B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8C46BA"/>
    <w:multiLevelType w:val="hybridMultilevel"/>
    <w:tmpl w:val="17A4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53515"/>
    <w:multiLevelType w:val="multilevel"/>
    <w:tmpl w:val="54162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130B59"/>
    <w:multiLevelType w:val="hybridMultilevel"/>
    <w:tmpl w:val="E2B25750"/>
    <w:lvl w:ilvl="0" w:tplc="27962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E772C"/>
    <w:multiLevelType w:val="hybridMultilevel"/>
    <w:tmpl w:val="D188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7055D"/>
    <w:multiLevelType w:val="hybridMultilevel"/>
    <w:tmpl w:val="8EF26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A5D67"/>
    <w:multiLevelType w:val="hybridMultilevel"/>
    <w:tmpl w:val="373C5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2D21C4"/>
    <w:multiLevelType w:val="hybridMultilevel"/>
    <w:tmpl w:val="34249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B00904"/>
    <w:multiLevelType w:val="hybridMultilevel"/>
    <w:tmpl w:val="3E84E092"/>
    <w:lvl w:ilvl="0" w:tplc="CE2026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142B60"/>
    <w:multiLevelType w:val="hybridMultilevel"/>
    <w:tmpl w:val="8A4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35AA7"/>
    <w:multiLevelType w:val="hybridMultilevel"/>
    <w:tmpl w:val="E0BC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172F1"/>
    <w:multiLevelType w:val="hybridMultilevel"/>
    <w:tmpl w:val="D26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56DC3"/>
    <w:multiLevelType w:val="hybridMultilevel"/>
    <w:tmpl w:val="4C20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4"/>
  </w:num>
  <w:num w:numId="4">
    <w:abstractNumId w:val="18"/>
  </w:num>
  <w:num w:numId="5">
    <w:abstractNumId w:val="5"/>
  </w:num>
  <w:num w:numId="6">
    <w:abstractNumId w:val="3"/>
  </w:num>
  <w:num w:numId="7">
    <w:abstractNumId w:val="0"/>
  </w:num>
  <w:num w:numId="8">
    <w:abstractNumId w:val="34"/>
  </w:num>
  <w:num w:numId="9">
    <w:abstractNumId w:val="28"/>
  </w:num>
  <w:num w:numId="10">
    <w:abstractNumId w:val="14"/>
  </w:num>
  <w:num w:numId="11">
    <w:abstractNumId w:val="23"/>
  </w:num>
  <w:num w:numId="12">
    <w:abstractNumId w:val="11"/>
  </w:num>
  <w:num w:numId="13">
    <w:abstractNumId w:val="17"/>
  </w:num>
  <w:num w:numId="14">
    <w:abstractNumId w:val="26"/>
  </w:num>
  <w:num w:numId="15">
    <w:abstractNumId w:val="25"/>
  </w:num>
  <w:num w:numId="16">
    <w:abstractNumId w:val="9"/>
  </w:num>
  <w:num w:numId="17">
    <w:abstractNumId w:val="21"/>
  </w:num>
  <w:num w:numId="18">
    <w:abstractNumId w:val="6"/>
  </w:num>
  <w:num w:numId="19">
    <w:abstractNumId w:val="2"/>
  </w:num>
  <w:num w:numId="20">
    <w:abstractNumId w:val="32"/>
  </w:num>
  <w:num w:numId="21">
    <w:abstractNumId w:val="7"/>
  </w:num>
  <w:num w:numId="22">
    <w:abstractNumId w:val="15"/>
  </w:num>
  <w:num w:numId="23">
    <w:abstractNumId w:val="30"/>
  </w:num>
  <w:num w:numId="24">
    <w:abstractNumId w:val="37"/>
  </w:num>
  <w:num w:numId="25">
    <w:abstractNumId w:val="10"/>
  </w:num>
  <w:num w:numId="26">
    <w:abstractNumId w:val="4"/>
  </w:num>
  <w:num w:numId="27">
    <w:abstractNumId w:val="29"/>
  </w:num>
  <w:num w:numId="28">
    <w:abstractNumId w:val="20"/>
  </w:num>
  <w:num w:numId="29">
    <w:abstractNumId w:val="12"/>
  </w:num>
  <w:num w:numId="30">
    <w:abstractNumId w:val="36"/>
  </w:num>
  <w:num w:numId="31">
    <w:abstractNumId w:val="19"/>
  </w:num>
  <w:num w:numId="32">
    <w:abstractNumId w:val="33"/>
  </w:num>
  <w:num w:numId="33">
    <w:abstractNumId w:val="16"/>
  </w:num>
  <w:num w:numId="34">
    <w:abstractNumId w:val="22"/>
  </w:num>
  <w:num w:numId="35">
    <w:abstractNumId w:val="31"/>
  </w:num>
  <w:num w:numId="36">
    <w:abstractNumId w:val="8"/>
  </w:num>
  <w:num w:numId="37">
    <w:abstractNumId w:val="35"/>
  </w:num>
  <w:num w:numId="38">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3794"/>
    <o:shapelayout v:ext="edit">
      <o:idmap v:ext="edit" data="3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61"/>
    <w:rsid w:val="0002233C"/>
    <w:rsid w:val="0005712F"/>
    <w:rsid w:val="000A0F81"/>
    <w:rsid w:val="000B7D8C"/>
    <w:rsid w:val="0014703E"/>
    <w:rsid w:val="00191D58"/>
    <w:rsid w:val="001F20DC"/>
    <w:rsid w:val="0020160F"/>
    <w:rsid w:val="00233534"/>
    <w:rsid w:val="002636A9"/>
    <w:rsid w:val="002723DA"/>
    <w:rsid w:val="00282481"/>
    <w:rsid w:val="00290DD5"/>
    <w:rsid w:val="00295B48"/>
    <w:rsid w:val="002A10C5"/>
    <w:rsid w:val="002D28A7"/>
    <w:rsid w:val="002D6821"/>
    <w:rsid w:val="002F4786"/>
    <w:rsid w:val="003068D1"/>
    <w:rsid w:val="00311E40"/>
    <w:rsid w:val="003527A9"/>
    <w:rsid w:val="00370282"/>
    <w:rsid w:val="003860BC"/>
    <w:rsid w:val="003D0D64"/>
    <w:rsid w:val="003D7D86"/>
    <w:rsid w:val="00454988"/>
    <w:rsid w:val="00461E09"/>
    <w:rsid w:val="00492CC1"/>
    <w:rsid w:val="00504194"/>
    <w:rsid w:val="005207DF"/>
    <w:rsid w:val="0056141B"/>
    <w:rsid w:val="00576BE9"/>
    <w:rsid w:val="00592C36"/>
    <w:rsid w:val="005A2CB6"/>
    <w:rsid w:val="006019ED"/>
    <w:rsid w:val="0060305A"/>
    <w:rsid w:val="00604654"/>
    <w:rsid w:val="0060564E"/>
    <w:rsid w:val="0063163D"/>
    <w:rsid w:val="00650316"/>
    <w:rsid w:val="00656FA8"/>
    <w:rsid w:val="006A1AD1"/>
    <w:rsid w:val="006B78D0"/>
    <w:rsid w:val="006E2743"/>
    <w:rsid w:val="006E46FE"/>
    <w:rsid w:val="006F126B"/>
    <w:rsid w:val="0070166D"/>
    <w:rsid w:val="00711DC8"/>
    <w:rsid w:val="00740F80"/>
    <w:rsid w:val="007752CD"/>
    <w:rsid w:val="00795D2A"/>
    <w:rsid w:val="007D77CE"/>
    <w:rsid w:val="00846A8D"/>
    <w:rsid w:val="008667DF"/>
    <w:rsid w:val="008857D6"/>
    <w:rsid w:val="008B0B78"/>
    <w:rsid w:val="008E3B73"/>
    <w:rsid w:val="0091117B"/>
    <w:rsid w:val="00927461"/>
    <w:rsid w:val="00935993"/>
    <w:rsid w:val="0095383E"/>
    <w:rsid w:val="00972C73"/>
    <w:rsid w:val="00994B0D"/>
    <w:rsid w:val="009D52B5"/>
    <w:rsid w:val="009E2FD3"/>
    <w:rsid w:val="009E3274"/>
    <w:rsid w:val="009E5D05"/>
    <w:rsid w:val="009F0035"/>
    <w:rsid w:val="009F556D"/>
    <w:rsid w:val="00A218F9"/>
    <w:rsid w:val="00A23FE4"/>
    <w:rsid w:val="00A30C24"/>
    <w:rsid w:val="00A56EB9"/>
    <w:rsid w:val="00AA0D2D"/>
    <w:rsid w:val="00B0429E"/>
    <w:rsid w:val="00B567E8"/>
    <w:rsid w:val="00B5680A"/>
    <w:rsid w:val="00B64110"/>
    <w:rsid w:val="00B64C4B"/>
    <w:rsid w:val="00B74C0E"/>
    <w:rsid w:val="00BA0E6E"/>
    <w:rsid w:val="00BA4136"/>
    <w:rsid w:val="00BA4CE9"/>
    <w:rsid w:val="00BD20A2"/>
    <w:rsid w:val="00BD2B35"/>
    <w:rsid w:val="00BD7FC2"/>
    <w:rsid w:val="00BF71CF"/>
    <w:rsid w:val="00C368DC"/>
    <w:rsid w:val="00C47044"/>
    <w:rsid w:val="00C7196C"/>
    <w:rsid w:val="00CB21B1"/>
    <w:rsid w:val="00CB4E9B"/>
    <w:rsid w:val="00D132B5"/>
    <w:rsid w:val="00D16436"/>
    <w:rsid w:val="00D20CD9"/>
    <w:rsid w:val="00D26906"/>
    <w:rsid w:val="00D40FA0"/>
    <w:rsid w:val="00DB0A9E"/>
    <w:rsid w:val="00DB6807"/>
    <w:rsid w:val="00E22630"/>
    <w:rsid w:val="00E33476"/>
    <w:rsid w:val="00E6566D"/>
    <w:rsid w:val="00EC4FCF"/>
    <w:rsid w:val="00EF6ADA"/>
    <w:rsid w:val="00F46E48"/>
    <w:rsid w:val="00F96A1A"/>
    <w:rsid w:val="00FB29E2"/>
    <w:rsid w:val="00FC5EF9"/>
    <w:rsid w:val="00FE230B"/>
    <w:rsid w:val="00FE5F0E"/>
    <w:rsid w:val="00FE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14:docId w14:val="3B9C3960"/>
  <w15:chartTrackingRefBased/>
  <w15:docId w15:val="{B7E0C1C4-017E-47CB-B994-9AD95E6B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00"/>
    <w:rPr>
      <w:rFonts w:ascii="Europa-Regular" w:hAnsi="Europa-Regular"/>
    </w:rPr>
  </w:style>
  <w:style w:type="paragraph" w:styleId="Heading1">
    <w:name w:val="heading 1"/>
    <w:basedOn w:val="Normal"/>
    <w:next w:val="Normal"/>
    <w:link w:val="Heading1Char"/>
    <w:uiPriority w:val="9"/>
    <w:qFormat/>
    <w:rsid w:val="00B567E8"/>
    <w:pPr>
      <w:keepNext/>
      <w:keepLines/>
      <w:pBdr>
        <w:bottom w:val="single" w:sz="4" w:space="1" w:color="002060"/>
      </w:pBd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7E8"/>
    <w:pPr>
      <w:keepNext/>
      <w:keepLines/>
      <w:pBdr>
        <w:bottom w:val="single" w:sz="4" w:space="1" w:color="4472C4" w:themeColor="accent1"/>
      </w:pBd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2C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E27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48"/>
    <w:pPr>
      <w:tabs>
        <w:tab w:val="center" w:pos="4680"/>
        <w:tab w:val="right" w:pos="9360"/>
      </w:tabs>
    </w:pPr>
  </w:style>
  <w:style w:type="character" w:customStyle="1" w:styleId="HeaderChar">
    <w:name w:val="Header Char"/>
    <w:basedOn w:val="DefaultParagraphFont"/>
    <w:link w:val="Header"/>
    <w:uiPriority w:val="99"/>
    <w:rsid w:val="00295B48"/>
  </w:style>
  <w:style w:type="paragraph" w:styleId="Footer">
    <w:name w:val="footer"/>
    <w:basedOn w:val="Normal"/>
    <w:link w:val="FooterChar"/>
    <w:uiPriority w:val="99"/>
    <w:unhideWhenUsed/>
    <w:rsid w:val="00295B48"/>
    <w:pPr>
      <w:tabs>
        <w:tab w:val="center" w:pos="4680"/>
        <w:tab w:val="right" w:pos="9360"/>
      </w:tabs>
    </w:pPr>
  </w:style>
  <w:style w:type="character" w:customStyle="1" w:styleId="FooterChar">
    <w:name w:val="Footer Char"/>
    <w:basedOn w:val="DefaultParagraphFont"/>
    <w:link w:val="Footer"/>
    <w:uiPriority w:val="99"/>
    <w:rsid w:val="00295B48"/>
  </w:style>
  <w:style w:type="paragraph" w:styleId="ListParagraph">
    <w:name w:val="List Paragraph"/>
    <w:basedOn w:val="Normal"/>
    <w:uiPriority w:val="34"/>
    <w:qFormat/>
    <w:rsid w:val="00B64110"/>
    <w:pPr>
      <w:ind w:left="720"/>
      <w:contextualSpacing/>
    </w:pPr>
  </w:style>
  <w:style w:type="paragraph" w:customStyle="1" w:styleId="BasicParagraph">
    <w:name w:val="[Basic Paragraph]"/>
    <w:basedOn w:val="Normal"/>
    <w:uiPriority w:val="99"/>
    <w:rsid w:val="00795D2A"/>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92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B567E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C4FCF"/>
    <w:rPr>
      <w:color w:val="0563C1" w:themeColor="hyperlink"/>
      <w:u w:val="single"/>
    </w:rPr>
  </w:style>
  <w:style w:type="character" w:customStyle="1" w:styleId="Heading2Char">
    <w:name w:val="Heading 2 Char"/>
    <w:basedOn w:val="DefaultParagraphFont"/>
    <w:link w:val="Heading2"/>
    <w:uiPriority w:val="9"/>
    <w:rsid w:val="00B567E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E46FE"/>
    <w:rPr>
      <w:sz w:val="20"/>
      <w:szCs w:val="20"/>
    </w:rPr>
  </w:style>
  <w:style w:type="character" w:customStyle="1" w:styleId="FootnoteTextChar">
    <w:name w:val="Footnote Text Char"/>
    <w:basedOn w:val="DefaultParagraphFont"/>
    <w:link w:val="FootnoteText"/>
    <w:uiPriority w:val="99"/>
    <w:semiHidden/>
    <w:rsid w:val="006E46FE"/>
    <w:rPr>
      <w:sz w:val="20"/>
      <w:szCs w:val="20"/>
    </w:rPr>
  </w:style>
  <w:style w:type="character" w:styleId="FootnoteReference">
    <w:name w:val="footnote reference"/>
    <w:basedOn w:val="DefaultParagraphFont"/>
    <w:uiPriority w:val="99"/>
    <w:semiHidden/>
    <w:unhideWhenUsed/>
    <w:rsid w:val="006E46FE"/>
    <w:rPr>
      <w:vertAlign w:val="superscript"/>
    </w:rPr>
  </w:style>
  <w:style w:type="character" w:customStyle="1" w:styleId="Heading3Char">
    <w:name w:val="Heading 3 Char"/>
    <w:basedOn w:val="DefaultParagraphFont"/>
    <w:link w:val="Heading3"/>
    <w:uiPriority w:val="9"/>
    <w:rsid w:val="00592C36"/>
    <w:rPr>
      <w:rFonts w:asciiTheme="majorHAnsi" w:eastAsiaTheme="majorEastAsia" w:hAnsiTheme="majorHAnsi" w:cstheme="majorBidi"/>
      <w:color w:val="1F3763" w:themeColor="accent1" w:themeShade="7F"/>
    </w:rPr>
  </w:style>
  <w:style w:type="table" w:styleId="ListTable4">
    <w:name w:val="List Table 4"/>
    <w:basedOn w:val="TableNormal"/>
    <w:uiPriority w:val="49"/>
    <w:rsid w:val="00592C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D20A2"/>
    <w:rPr>
      <w:sz w:val="16"/>
      <w:szCs w:val="16"/>
    </w:rPr>
  </w:style>
  <w:style w:type="paragraph" w:styleId="CommentText">
    <w:name w:val="annotation text"/>
    <w:basedOn w:val="Normal"/>
    <w:link w:val="CommentTextChar"/>
    <w:uiPriority w:val="99"/>
    <w:semiHidden/>
    <w:unhideWhenUsed/>
    <w:rsid w:val="00BD20A2"/>
    <w:rPr>
      <w:sz w:val="20"/>
      <w:szCs w:val="20"/>
    </w:rPr>
  </w:style>
  <w:style w:type="character" w:customStyle="1" w:styleId="CommentTextChar">
    <w:name w:val="Comment Text Char"/>
    <w:basedOn w:val="DefaultParagraphFont"/>
    <w:link w:val="CommentText"/>
    <w:uiPriority w:val="99"/>
    <w:semiHidden/>
    <w:rsid w:val="00BD20A2"/>
    <w:rPr>
      <w:rFonts w:ascii="Europa-Regular" w:hAnsi="Europa-Regular"/>
      <w:sz w:val="20"/>
      <w:szCs w:val="20"/>
    </w:rPr>
  </w:style>
  <w:style w:type="paragraph" w:styleId="CommentSubject">
    <w:name w:val="annotation subject"/>
    <w:basedOn w:val="CommentText"/>
    <w:next w:val="CommentText"/>
    <w:link w:val="CommentSubjectChar"/>
    <w:uiPriority w:val="99"/>
    <w:semiHidden/>
    <w:unhideWhenUsed/>
    <w:rsid w:val="00BD20A2"/>
    <w:rPr>
      <w:b/>
      <w:bCs/>
    </w:rPr>
  </w:style>
  <w:style w:type="character" w:customStyle="1" w:styleId="CommentSubjectChar">
    <w:name w:val="Comment Subject Char"/>
    <w:basedOn w:val="CommentTextChar"/>
    <w:link w:val="CommentSubject"/>
    <w:uiPriority w:val="99"/>
    <w:semiHidden/>
    <w:rsid w:val="00BD20A2"/>
    <w:rPr>
      <w:rFonts w:ascii="Europa-Regular" w:hAnsi="Europa-Regular"/>
      <w:b/>
      <w:bCs/>
      <w:sz w:val="20"/>
      <w:szCs w:val="20"/>
    </w:rPr>
  </w:style>
  <w:style w:type="paragraph" w:styleId="BalloonText">
    <w:name w:val="Balloon Text"/>
    <w:basedOn w:val="Normal"/>
    <w:link w:val="BalloonTextChar"/>
    <w:uiPriority w:val="99"/>
    <w:semiHidden/>
    <w:unhideWhenUsed/>
    <w:rsid w:val="00BD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A2"/>
    <w:rPr>
      <w:rFonts w:ascii="Segoe UI" w:hAnsi="Segoe UI" w:cs="Segoe UI"/>
      <w:sz w:val="18"/>
      <w:szCs w:val="18"/>
    </w:rPr>
  </w:style>
  <w:style w:type="paragraph" w:styleId="Subtitle">
    <w:name w:val="Subtitle"/>
    <w:basedOn w:val="Normal"/>
    <w:next w:val="Normal"/>
    <w:link w:val="SubtitleChar"/>
    <w:uiPriority w:val="11"/>
    <w:qFormat/>
    <w:rsid w:val="00EF6AD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F6ADA"/>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BA0E6E"/>
    <w:pPr>
      <w:pBdr>
        <w:bottom w:val="none" w:sz="0" w:space="0" w:color="auto"/>
      </w:pBdr>
      <w:spacing w:line="259" w:lineRule="auto"/>
      <w:outlineLvl w:val="9"/>
    </w:pPr>
  </w:style>
  <w:style w:type="paragraph" w:styleId="TOC1">
    <w:name w:val="toc 1"/>
    <w:basedOn w:val="Normal"/>
    <w:next w:val="Normal"/>
    <w:autoRedefine/>
    <w:uiPriority w:val="39"/>
    <w:unhideWhenUsed/>
    <w:rsid w:val="00BA0E6E"/>
    <w:pPr>
      <w:spacing w:after="100"/>
    </w:pPr>
  </w:style>
  <w:style w:type="paragraph" w:styleId="TOC2">
    <w:name w:val="toc 2"/>
    <w:basedOn w:val="Normal"/>
    <w:next w:val="Normal"/>
    <w:autoRedefine/>
    <w:uiPriority w:val="39"/>
    <w:unhideWhenUsed/>
    <w:rsid w:val="00BA0E6E"/>
    <w:pPr>
      <w:spacing w:after="100"/>
      <w:ind w:left="240"/>
    </w:pPr>
  </w:style>
  <w:style w:type="paragraph" w:styleId="TOC3">
    <w:name w:val="toc 3"/>
    <w:basedOn w:val="Normal"/>
    <w:next w:val="Normal"/>
    <w:autoRedefine/>
    <w:uiPriority w:val="39"/>
    <w:unhideWhenUsed/>
    <w:rsid w:val="00BA0E6E"/>
    <w:pPr>
      <w:spacing w:after="100"/>
      <w:ind w:left="480"/>
    </w:pPr>
  </w:style>
  <w:style w:type="character" w:customStyle="1" w:styleId="Heading4Char">
    <w:name w:val="Heading 4 Char"/>
    <w:basedOn w:val="DefaultParagraphFont"/>
    <w:link w:val="Heading4"/>
    <w:uiPriority w:val="9"/>
    <w:rsid w:val="006E274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1783">
      <w:bodyDiv w:val="1"/>
      <w:marLeft w:val="0"/>
      <w:marRight w:val="0"/>
      <w:marTop w:val="0"/>
      <w:marBottom w:val="0"/>
      <w:divBdr>
        <w:top w:val="none" w:sz="0" w:space="0" w:color="auto"/>
        <w:left w:val="none" w:sz="0" w:space="0" w:color="auto"/>
        <w:bottom w:val="none" w:sz="0" w:space="0" w:color="auto"/>
        <w:right w:val="none" w:sz="0" w:space="0" w:color="auto"/>
      </w:divBdr>
    </w:div>
    <w:div w:id="996960365">
      <w:bodyDiv w:val="1"/>
      <w:marLeft w:val="0"/>
      <w:marRight w:val="0"/>
      <w:marTop w:val="0"/>
      <w:marBottom w:val="0"/>
      <w:divBdr>
        <w:top w:val="none" w:sz="0" w:space="0" w:color="auto"/>
        <w:left w:val="none" w:sz="0" w:space="0" w:color="auto"/>
        <w:bottom w:val="none" w:sz="0" w:space="0" w:color="auto"/>
        <w:right w:val="none" w:sz="0" w:space="0" w:color="auto"/>
      </w:divBdr>
    </w:div>
    <w:div w:id="1269508107">
      <w:bodyDiv w:val="1"/>
      <w:marLeft w:val="0"/>
      <w:marRight w:val="0"/>
      <w:marTop w:val="0"/>
      <w:marBottom w:val="0"/>
      <w:divBdr>
        <w:top w:val="none" w:sz="0" w:space="0" w:color="auto"/>
        <w:left w:val="none" w:sz="0" w:space="0" w:color="auto"/>
        <w:bottom w:val="none" w:sz="0" w:space="0" w:color="auto"/>
        <w:right w:val="none" w:sz="0" w:space="0" w:color="auto"/>
      </w:divBdr>
    </w:div>
    <w:div w:id="15862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aboscoc.org/fy18-coc-program-competition" TargetMode="External"/><Relationship Id="rId4" Type="http://schemas.openxmlformats.org/officeDocument/2006/relationships/settings" Target="settings.xml"/><Relationship Id="rId9" Type="http://schemas.openxmlformats.org/officeDocument/2006/relationships/hyperlink" Target="https://laboscoc.org/fy18-coc-program-competi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045A-87D6-4D5B-A2F9-AF74BC74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7</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Levine</dc:creator>
  <cp:keywords/>
  <dc:description/>
  <cp:lastModifiedBy>Gordon Levine</cp:lastModifiedBy>
  <cp:revision>6</cp:revision>
  <cp:lastPrinted>2018-07-12T16:26:00Z</cp:lastPrinted>
  <dcterms:created xsi:type="dcterms:W3CDTF">2019-05-24T19:03:00Z</dcterms:created>
  <dcterms:modified xsi:type="dcterms:W3CDTF">2019-07-10T18:45:00Z</dcterms:modified>
</cp:coreProperties>
</file>